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BAF3BF1" w14:textId="77777777" w:rsidR="00FB18E7" w:rsidRPr="00E809F5" w:rsidRDefault="00FB18E7" w:rsidP="00FB18E7">
      <w:pPr>
        <w:jc w:val="center"/>
        <w:rPr>
          <w:b/>
          <w:color w:val="000000" w:themeColor="text1"/>
          <w:u w:val="single"/>
        </w:rPr>
      </w:pPr>
      <w:r w:rsidRPr="00E809F5">
        <w:rPr>
          <w:b/>
          <w:color w:val="000000" w:themeColor="text1"/>
          <w:u w:val="single"/>
        </w:rPr>
        <w:t>Présentation des axes de PLH</w:t>
      </w:r>
    </w:p>
    <w:p w14:paraId="5C9B407A" w14:textId="77777777" w:rsidR="00FB18E7" w:rsidRDefault="00FB18E7" w:rsidP="00FB18E7">
      <w:pPr>
        <w:jc w:val="center"/>
        <w:rPr>
          <w:b/>
          <w:color w:val="000000" w:themeColor="text1"/>
        </w:rPr>
      </w:pPr>
    </w:p>
    <w:p w14:paraId="4B055D70" w14:textId="77777777" w:rsidR="00FB18E7" w:rsidRPr="00087EE5" w:rsidRDefault="00FB18E7" w:rsidP="00FB18E7">
      <w:pPr>
        <w:shd w:val="clear" w:color="auto" w:fill="FFFFFF"/>
        <w:jc w:val="center"/>
        <w:rPr>
          <w:color w:val="000000" w:themeColor="text1"/>
          <w:u w:val="single"/>
        </w:rPr>
      </w:pPr>
      <w:r w:rsidRPr="00087EE5">
        <w:rPr>
          <w:b/>
          <w:bCs/>
          <w:color w:val="000000" w:themeColor="text1"/>
          <w:u w:val="single"/>
        </w:rPr>
        <w:t>Axe 1 : Réinterpréter le patrimoine : théâtre, spectacle et voix</w:t>
      </w:r>
    </w:p>
    <w:p w14:paraId="27DE78B7" w14:textId="77777777" w:rsidR="00FB18E7" w:rsidRDefault="00FB18E7" w:rsidP="00FB18E7">
      <w:pPr>
        <w:shd w:val="clear" w:color="auto" w:fill="FFFFFF"/>
        <w:jc w:val="center"/>
        <w:rPr>
          <w:b/>
          <w:bCs/>
          <w:color w:val="000000" w:themeColor="text1"/>
        </w:rPr>
      </w:pPr>
      <w:r w:rsidRPr="000E707F">
        <w:rPr>
          <w:b/>
          <w:bCs/>
          <w:color w:val="000000" w:themeColor="text1"/>
        </w:rPr>
        <w:t>(resp. : Philippe Chométy,</w:t>
      </w:r>
      <w:r>
        <w:rPr>
          <w:b/>
          <w:bCs/>
          <w:color w:val="000000" w:themeColor="text1"/>
        </w:rPr>
        <w:t xml:space="preserve"> PR,</w:t>
      </w:r>
      <w:r w:rsidRPr="000E707F">
        <w:rPr>
          <w:b/>
          <w:bCs/>
          <w:color w:val="000000" w:themeColor="text1"/>
        </w:rPr>
        <w:t xml:space="preserve"> Marie-Hélène Garelli</w:t>
      </w:r>
      <w:r>
        <w:rPr>
          <w:b/>
          <w:bCs/>
          <w:color w:val="000000" w:themeColor="text1"/>
        </w:rPr>
        <w:t>, PR</w:t>
      </w:r>
      <w:r w:rsidRPr="000E707F">
        <w:rPr>
          <w:b/>
          <w:bCs/>
          <w:color w:val="000000" w:themeColor="text1"/>
        </w:rPr>
        <w:t>)</w:t>
      </w:r>
    </w:p>
    <w:p w14:paraId="1CC9D4F5" w14:textId="77777777" w:rsidR="00FB18E7" w:rsidRPr="00521DA0" w:rsidRDefault="00FB18E7" w:rsidP="00FB18E7">
      <w:pPr>
        <w:shd w:val="clear" w:color="auto" w:fill="FFFFFF"/>
        <w:ind w:firstLine="284"/>
        <w:jc w:val="both"/>
        <w:rPr>
          <w:b/>
          <w:bCs/>
          <w:color w:val="000000" w:themeColor="text1"/>
        </w:rPr>
      </w:pPr>
    </w:p>
    <w:p w14:paraId="05FB71A1" w14:textId="77777777" w:rsidR="00FB18E7" w:rsidRDefault="00FB18E7" w:rsidP="00FB18E7">
      <w:pPr>
        <w:shd w:val="clear" w:color="auto" w:fill="FFFFFF"/>
        <w:ind w:firstLine="567"/>
        <w:jc w:val="both"/>
        <w:rPr>
          <w:bCs/>
          <w:color w:val="000000" w:themeColor="text1"/>
        </w:rPr>
      </w:pPr>
      <w:r>
        <w:rPr>
          <w:bCs/>
          <w:color w:val="000000" w:themeColor="text1"/>
        </w:rPr>
        <w:t xml:space="preserve">Tel qu’il se dessine, l’axe 1, </w:t>
      </w:r>
      <w:r w:rsidRPr="009F2EEF">
        <w:rPr>
          <w:bCs/>
          <w:color w:val="000000" w:themeColor="text1"/>
        </w:rPr>
        <w:t xml:space="preserve">« Réinterpréter le patrimoine : théâtre, spectacle et voix », </w:t>
      </w:r>
      <w:r w:rsidRPr="0048108F">
        <w:rPr>
          <w:bCs/>
          <w:color w:val="000000" w:themeColor="text1"/>
        </w:rPr>
        <w:t xml:space="preserve">prend acte </w:t>
      </w:r>
      <w:r>
        <w:rPr>
          <w:bCs/>
          <w:color w:val="000000" w:themeColor="text1"/>
        </w:rPr>
        <w:t xml:space="preserve">de notre volonté d’articuler recherche, formation et création autour de projets réellement innovants dans l’approche de notre patrimoine littéraire : nous continuerons ainsi à nous inscrire dans la stratégie de notre tutelle, l’UT2J, qui a fait de la recherche-création l’une des thématiques qu’elle souhaite développer (voir la </w:t>
      </w:r>
      <w:r w:rsidRPr="00D80D62">
        <w:rPr>
          <w:bCs/>
          <w:color w:val="000000" w:themeColor="text1"/>
        </w:rPr>
        <w:t>présentation de « La Recherche à l’UT2J » mise en annexe</w:t>
      </w:r>
      <w:r>
        <w:rPr>
          <w:bCs/>
          <w:color w:val="000000" w:themeColor="text1"/>
        </w:rPr>
        <w:t xml:space="preserve">). </w:t>
      </w:r>
    </w:p>
    <w:p w14:paraId="1A42F0ED" w14:textId="77777777" w:rsidR="00FB18E7" w:rsidRPr="001C5E90" w:rsidRDefault="00FB18E7" w:rsidP="00FB18E7">
      <w:pPr>
        <w:shd w:val="clear" w:color="auto" w:fill="FFFFFF"/>
        <w:ind w:firstLine="567"/>
        <w:jc w:val="both"/>
        <w:rPr>
          <w:color w:val="000000" w:themeColor="text1"/>
        </w:rPr>
      </w:pPr>
      <w:r w:rsidRPr="001C5E90">
        <w:rPr>
          <w:color w:val="000000" w:themeColor="text1"/>
        </w:rPr>
        <w:t>La réflexion sur le patrimoine menée au sein du laboratoire PLH explore la manière dont le théâtre, et plus largement le spectacle vivant, réactualisent leur héritage. À travers le jeu scénique, la dramaturgie et la voix, chaque représentation inscrit les œuvres du passé dans le présent, renouvelant sans cesse leur signification et leur portée.</w:t>
      </w:r>
      <w:r>
        <w:rPr>
          <w:color w:val="000000" w:themeColor="text1"/>
        </w:rPr>
        <w:t xml:space="preserve"> </w:t>
      </w:r>
      <w:r w:rsidRPr="001C5E90">
        <w:rPr>
          <w:color w:val="000000" w:themeColor="text1"/>
        </w:rPr>
        <w:t>Loin d’être figée, la tradition théâtrale se nourrit d’interprétations successives. Chaque époque réinvente les œuvres en fonction de ses propres outils, sensibilités et contextes. Ainsi le théâtre se révèle-t-il comme un art du vivant, dans lequel la mémoire des « classiques » – antiques et modernes – se conjugue sans cesse au présent de la représentation, créant un dialogue continu entre héritage et renouveau.</w:t>
      </w:r>
    </w:p>
    <w:p w14:paraId="152179DC" w14:textId="77777777" w:rsidR="00FB18E7" w:rsidRDefault="00FB18E7" w:rsidP="00FB18E7">
      <w:pPr>
        <w:shd w:val="clear" w:color="auto" w:fill="FFFFFF"/>
        <w:ind w:firstLine="567"/>
        <w:jc w:val="both"/>
        <w:rPr>
          <w:color w:val="000000" w:themeColor="text1"/>
        </w:rPr>
      </w:pPr>
      <w:r>
        <w:rPr>
          <w:color w:val="000000" w:themeColor="text1"/>
        </w:rPr>
        <w:t xml:space="preserve">Cet </w:t>
      </w:r>
      <w:r w:rsidRPr="001C5E90">
        <w:rPr>
          <w:color w:val="000000" w:themeColor="text1"/>
        </w:rPr>
        <w:t xml:space="preserve">axe transversal a pour ambition de croiser des perspectives théoriques, historiques et esthétiques, tout en s’appuyant sur des </w:t>
      </w:r>
      <w:r w:rsidRPr="00AF5ED0">
        <w:rPr>
          <w:b/>
          <w:bCs/>
          <w:color w:val="000000" w:themeColor="text1"/>
        </w:rPr>
        <w:t>expériences concrètes de mise en voix, de mise en scène et de réception.</w:t>
      </w:r>
      <w:r w:rsidRPr="001C5E90">
        <w:rPr>
          <w:color w:val="000000" w:themeColor="text1"/>
        </w:rPr>
        <w:t xml:space="preserve"> Le but est de montrer comment l’interprétation – qu’elle soit portée par les comédiens ou reconfigurée à travers la lecture à voix haute et l’étude critique – donne vie et renouvellement au patrimoine littéraire et théâtral.</w:t>
      </w:r>
    </w:p>
    <w:p w14:paraId="404CA485" w14:textId="77777777" w:rsidR="00FB18E7" w:rsidRDefault="00FB18E7" w:rsidP="00FB18E7">
      <w:pPr>
        <w:shd w:val="clear" w:color="auto" w:fill="FFFFFF"/>
        <w:ind w:firstLine="567"/>
        <w:jc w:val="both"/>
        <w:rPr>
          <w:rStyle w:val="lev"/>
          <w:b w:val="0"/>
          <w:bCs w:val="0"/>
        </w:rPr>
      </w:pPr>
      <w:r w:rsidRPr="009638FA">
        <w:t xml:space="preserve">À titre d’exemple, un projet proposant un récital articulant poésie, chant, musique et mise en voix, voire mise en scène, autour des </w:t>
      </w:r>
      <w:r w:rsidRPr="009638FA">
        <w:rPr>
          <w:rStyle w:val="lev"/>
        </w:rPr>
        <w:t>fables est en cours d’élaboration. Il comportera un volet recherche (création d’une phonothèque à partir des enregistrements existants, nouvelle approche critique des fables à partir de leur dimension orale), un volet formation (rédaction de commentaires d’écoute par les étudiants, invitation à écrire des fables en français, voire en latin, puis à les interpréter à voix haute, etc.), et un volet diffusion des savoirs (montage d’une lecture-spectacle, en collaboration avec les musicologues de LLA-</w:t>
      </w:r>
      <w:r>
        <w:rPr>
          <w:rStyle w:val="lev"/>
        </w:rPr>
        <w:t>CREATIS</w:t>
      </w:r>
      <w:r w:rsidRPr="009638FA">
        <w:rPr>
          <w:rStyle w:val="lev"/>
        </w:rPr>
        <w:t>)</w:t>
      </w:r>
      <w:r>
        <w:rPr>
          <w:rStyle w:val="lev"/>
        </w:rPr>
        <w:t>.</w:t>
      </w:r>
    </w:p>
    <w:p w14:paraId="5750539D" w14:textId="77777777" w:rsidR="00FB18E7" w:rsidRDefault="00FB18E7" w:rsidP="00FB18E7">
      <w:pPr>
        <w:shd w:val="clear" w:color="auto" w:fill="FFFFFF"/>
        <w:ind w:firstLine="567"/>
        <w:jc w:val="both"/>
        <w:rPr>
          <w:rStyle w:val="lev"/>
          <w:b w:val="0"/>
          <w:bCs w:val="0"/>
        </w:rPr>
      </w:pPr>
    </w:p>
    <w:p w14:paraId="3FA48AF2" w14:textId="77777777" w:rsidR="00FB18E7" w:rsidRPr="0014722B" w:rsidRDefault="00FB18E7" w:rsidP="00FB18E7">
      <w:pPr>
        <w:jc w:val="center"/>
        <w:rPr>
          <w:b/>
          <w:bCs/>
          <w:u w:val="single"/>
        </w:rPr>
      </w:pPr>
      <w:r w:rsidRPr="0014722B">
        <w:rPr>
          <w:b/>
          <w:bCs/>
          <w:color w:val="000000" w:themeColor="text1"/>
          <w:u w:val="single"/>
        </w:rPr>
        <w:t xml:space="preserve">Axe 2 : </w:t>
      </w:r>
      <w:r w:rsidRPr="0014722B">
        <w:rPr>
          <w:b/>
          <w:bCs/>
          <w:u w:val="single"/>
        </w:rPr>
        <w:t>Environnements naturels, paysages et sensibilités (ENPAYS)</w:t>
      </w:r>
    </w:p>
    <w:p w14:paraId="267348BF" w14:textId="77777777" w:rsidR="00FB18E7" w:rsidRDefault="00FB18E7" w:rsidP="00FB18E7">
      <w:pPr>
        <w:jc w:val="center"/>
        <w:rPr>
          <w:b/>
          <w:bCs/>
        </w:rPr>
      </w:pPr>
      <w:r>
        <w:rPr>
          <w:b/>
          <w:bCs/>
        </w:rPr>
        <w:t xml:space="preserve">(resp. : </w:t>
      </w:r>
      <w:r w:rsidRPr="00521DA0">
        <w:rPr>
          <w:b/>
          <w:bCs/>
        </w:rPr>
        <w:t>Adeline Grand-Clément</w:t>
      </w:r>
      <w:r>
        <w:rPr>
          <w:b/>
          <w:bCs/>
        </w:rPr>
        <w:t>, PR,</w:t>
      </w:r>
      <w:r w:rsidRPr="00521DA0">
        <w:rPr>
          <w:b/>
          <w:bCs/>
        </w:rPr>
        <w:t xml:space="preserve"> Cristina Noacco</w:t>
      </w:r>
      <w:r>
        <w:rPr>
          <w:b/>
          <w:bCs/>
        </w:rPr>
        <w:t>, MCF</w:t>
      </w:r>
      <w:r w:rsidRPr="00521DA0">
        <w:rPr>
          <w:b/>
          <w:bCs/>
        </w:rPr>
        <w:t>)</w:t>
      </w:r>
    </w:p>
    <w:p w14:paraId="2FBA9144" w14:textId="77777777" w:rsidR="00FB18E7" w:rsidRPr="00521DA0" w:rsidRDefault="00FB18E7" w:rsidP="00FB18E7">
      <w:pPr>
        <w:jc w:val="both"/>
        <w:rPr>
          <w:b/>
          <w:bCs/>
        </w:rPr>
      </w:pPr>
    </w:p>
    <w:p w14:paraId="2363BB4A" w14:textId="77777777" w:rsidR="00FB18E7" w:rsidRPr="00FB0F68" w:rsidRDefault="00FB18E7" w:rsidP="00FB18E7">
      <w:pPr>
        <w:ind w:firstLine="567"/>
        <w:jc w:val="both"/>
      </w:pPr>
      <w:r w:rsidRPr="00FB0F68">
        <w:t xml:space="preserve">Face à l'urgence écologique et à un contexte de déconnexion des sociétés des milieux </w:t>
      </w:r>
      <w:r>
        <w:t>« </w:t>
      </w:r>
      <w:r w:rsidRPr="00FB0F68">
        <w:t>naturels</w:t>
      </w:r>
      <w:r>
        <w:t> »</w:t>
      </w:r>
      <w:r w:rsidRPr="00FB0F68">
        <w:t xml:space="preserve"> et de crise des sensibilités (B. Morizot), cet axe se propose de réinvestir la question des relations des </w:t>
      </w:r>
      <w:r>
        <w:t xml:space="preserve">femmes et des </w:t>
      </w:r>
      <w:r w:rsidRPr="00FB0F68">
        <w:t xml:space="preserve">hommes du passé et du présent aux éléments biotiques et abiotiques qui les entourent, c'est-à-dire </w:t>
      </w:r>
      <w:r>
        <w:t xml:space="preserve">à leur </w:t>
      </w:r>
      <w:r w:rsidRPr="00FB0F68">
        <w:t>environnement.</w:t>
      </w:r>
    </w:p>
    <w:p w14:paraId="4414DAB4" w14:textId="77777777" w:rsidR="00FB18E7" w:rsidRPr="00FB0F68" w:rsidRDefault="00FB18E7" w:rsidP="00FB18E7">
      <w:pPr>
        <w:ind w:firstLine="567"/>
        <w:jc w:val="both"/>
      </w:pPr>
      <w:r>
        <w:t xml:space="preserve">Il s’agira </w:t>
      </w:r>
      <w:r w:rsidRPr="00FB0F68">
        <w:t xml:space="preserve">d'étudier les différents filtres </w:t>
      </w:r>
      <w:r>
        <w:t xml:space="preserve">culturels </w:t>
      </w:r>
      <w:r w:rsidRPr="00FB0F68">
        <w:t>au prisme</w:t>
      </w:r>
      <w:r>
        <w:t xml:space="preserve"> </w:t>
      </w:r>
      <w:r w:rsidRPr="00FB0F68">
        <w:t xml:space="preserve">desquels les </w:t>
      </w:r>
      <w:r>
        <w:t xml:space="preserve">sociétés humaines </w:t>
      </w:r>
      <w:r w:rsidRPr="00FB0F68">
        <w:t xml:space="preserve">perçoivent leurs milieux de vie, les habitent, les interrogent et les utilisent, </w:t>
      </w:r>
      <w:r>
        <w:t xml:space="preserve">en prenant en compte </w:t>
      </w:r>
      <w:r w:rsidRPr="00FB0F68">
        <w:t xml:space="preserve">les approches sensibles qui en découlent. </w:t>
      </w:r>
      <w:r>
        <w:t xml:space="preserve">On s’interrogera ainsi </w:t>
      </w:r>
      <w:r w:rsidRPr="00FB0F68">
        <w:t>sur l'esthétisme</w:t>
      </w:r>
      <w:r>
        <w:t xml:space="preserve">/l’esthétisation </w:t>
      </w:r>
      <w:r w:rsidRPr="00FB0F68">
        <w:t xml:space="preserve">des paysages, </w:t>
      </w:r>
      <w:r>
        <w:t xml:space="preserve">des </w:t>
      </w:r>
      <w:r w:rsidRPr="00FB0F68">
        <w:t xml:space="preserve">fleuves, des forêts, des montagnes, mais aussi sur les définitions épistémologiques, étiques comme émiques, les systèmes de classification et de cartographie, les ensembles de savoirs qui sous-tendent l'appréhension de ces réalités. </w:t>
      </w:r>
      <w:r>
        <w:t>On intègrera ainsi à l’analyse</w:t>
      </w:r>
      <w:r w:rsidRPr="00FB0F68">
        <w:t xml:space="preserve"> les questions de goûts et de dég</w:t>
      </w:r>
      <w:r>
        <w:t>oû</w:t>
      </w:r>
      <w:r w:rsidRPr="00FB0F68">
        <w:t xml:space="preserve">ts </w:t>
      </w:r>
      <w:r>
        <w:t xml:space="preserve">– </w:t>
      </w:r>
      <w:r w:rsidRPr="00FB0F68">
        <w:t xml:space="preserve">qui </w:t>
      </w:r>
      <w:r>
        <w:t xml:space="preserve">animaient l’un des précédents axes communs </w:t>
      </w:r>
      <w:r w:rsidRPr="00FB0F68">
        <w:t>de PLH</w:t>
      </w:r>
      <w:r>
        <w:t xml:space="preserve"> – que suscitent </w:t>
      </w:r>
      <w:r w:rsidRPr="00FB0F68">
        <w:t>ces espaces qualifiés aujourd'hui de naturels</w:t>
      </w:r>
      <w:r>
        <w:t>.</w:t>
      </w:r>
      <w:r w:rsidRPr="00FB0F68">
        <w:t xml:space="preserve"> </w:t>
      </w:r>
      <w:r>
        <w:t xml:space="preserve">Ce nouvel axe </w:t>
      </w:r>
      <w:r w:rsidRPr="00FB0F68">
        <w:t xml:space="preserve">invite donc à procéder à une </w:t>
      </w:r>
      <w:r>
        <w:t>« </w:t>
      </w:r>
      <w:r w:rsidRPr="00FB0F68">
        <w:t>archéologie du regard</w:t>
      </w:r>
      <w:r>
        <w:t> »</w:t>
      </w:r>
      <w:r w:rsidRPr="00FB0F68">
        <w:t xml:space="preserve">, en étudiant diverses formes de </w:t>
      </w:r>
      <w:r>
        <w:t>« </w:t>
      </w:r>
      <w:r w:rsidRPr="00FB0F68">
        <w:t xml:space="preserve">mises </w:t>
      </w:r>
      <w:r w:rsidRPr="00FB0F68">
        <w:lastRenderedPageBreak/>
        <w:t>en paysage</w:t>
      </w:r>
      <w:r>
        <w:t> »</w:t>
      </w:r>
      <w:r w:rsidRPr="00FB0F68">
        <w:t>, à travers les arts visuels et la littérature, en faisant dialoguer les périodes, de l'Antiquité à la période contemporaine.</w:t>
      </w:r>
      <w:r>
        <w:t xml:space="preserve"> Il</w:t>
      </w:r>
      <w:r w:rsidRPr="00FB0F68">
        <w:t xml:space="preserve"> prend également en considération les conséquences environnementales et politico-sociales des manières de percevoir et d'habiter les territoires,</w:t>
      </w:r>
      <w:r>
        <w:t xml:space="preserve"> </w:t>
      </w:r>
      <w:r w:rsidRPr="00FB0F68">
        <w:t xml:space="preserve">en se demandant quels usages, quelles frontières, quels débats, quelles formes d'anthropisation et donc </w:t>
      </w:r>
      <w:r>
        <w:t xml:space="preserve">quelles configurations paysagères </w:t>
      </w:r>
      <w:r w:rsidRPr="00FB0F68">
        <w:t>naissent de ces représentations.</w:t>
      </w:r>
      <w:r>
        <w:t xml:space="preserve"> Dès lors</w:t>
      </w:r>
      <w:r w:rsidRPr="00FB0F68">
        <w:t xml:space="preserve">, le </w:t>
      </w:r>
      <w:r>
        <w:t>« </w:t>
      </w:r>
      <w:r w:rsidRPr="00FB0F68">
        <w:t>sacré</w:t>
      </w:r>
      <w:r>
        <w:t> »</w:t>
      </w:r>
      <w:r w:rsidRPr="00FB0F68">
        <w:t xml:space="preserve">, le </w:t>
      </w:r>
      <w:r>
        <w:t>« </w:t>
      </w:r>
      <w:r w:rsidRPr="00FB0F68">
        <w:t>divin</w:t>
      </w:r>
      <w:r>
        <w:t> »</w:t>
      </w:r>
      <w:r w:rsidRPr="00FB0F68">
        <w:t xml:space="preserve"> ou </w:t>
      </w:r>
      <w:r>
        <w:t>différentes i</w:t>
      </w:r>
      <w:r w:rsidRPr="00FB0F68">
        <w:t xml:space="preserve">nstances supra-humaines pourront être pris en compte comme </w:t>
      </w:r>
      <w:r>
        <w:t xml:space="preserve">éléments constitutifs </w:t>
      </w:r>
      <w:r w:rsidRPr="00FB0F68">
        <w:t>des rapports que les sociétés entretiennent avec leur environnement, en se demandant par exemple s'il n'y a pas là un mode de patrimonialisation d'un commun à préserver.</w:t>
      </w:r>
    </w:p>
    <w:p w14:paraId="6F16F68B" w14:textId="77777777" w:rsidR="00FB18E7" w:rsidRDefault="00FB18E7" w:rsidP="00FB18E7">
      <w:pPr>
        <w:ind w:firstLine="567"/>
        <w:jc w:val="both"/>
      </w:pPr>
      <w:r>
        <w:t xml:space="preserve">L’axe </w:t>
      </w:r>
      <w:r w:rsidRPr="00FB0F68">
        <w:t>féd</w:t>
      </w:r>
      <w:r>
        <w:t>èrera</w:t>
      </w:r>
      <w:r w:rsidRPr="00FB0F68">
        <w:t xml:space="preserve"> les recherches de spécialistes </w:t>
      </w:r>
      <w:r>
        <w:t>issus de différents champs disciplinaires représentés dans PLH (histoire, histoire de l’art, archéologie, littérature, philologie, linguistique, cinéma), tissant également des liens avec d’autres unités de recherche de l’UT2J (GEODE pour la géographie et la géologie, TRACES pour la géoarchéologie, FRAMESPA pour l’histoire environnementale des périodes médiévales, modernes et contemporaines, LLA-CREATIS pour la recherche création et les arts, le CAS pour l’écocritique et l’écopoétique, etc.)</w:t>
      </w:r>
      <w:r w:rsidRPr="00FB0F68">
        <w:t xml:space="preserve">. Les recherches menées auront </w:t>
      </w:r>
      <w:r>
        <w:t xml:space="preserve">aussi </w:t>
      </w:r>
      <w:r w:rsidRPr="00FB0F68">
        <w:t xml:space="preserve">pour ambition de dialoguer avec la société, en développant des partenariats avec différents musées, des compagnies artistiques, et </w:t>
      </w:r>
      <w:r>
        <w:t xml:space="preserve">des collectifs et </w:t>
      </w:r>
      <w:r w:rsidRPr="00FB0F68">
        <w:t>associations de naturalistes et de protection de l'environnement.</w:t>
      </w:r>
    </w:p>
    <w:p w14:paraId="5EFD1374" w14:textId="77777777" w:rsidR="00FB18E7" w:rsidRPr="00AA04D3" w:rsidRDefault="00FB18E7" w:rsidP="00FB18E7">
      <w:pPr>
        <w:ind w:firstLine="567"/>
        <w:jc w:val="both"/>
      </w:pPr>
      <w:r>
        <w:t xml:space="preserve">Pour préparer le lancement du nouvel axe, une </w:t>
      </w:r>
      <w:r w:rsidRPr="00AF5ED0">
        <w:t xml:space="preserve">première </w:t>
      </w:r>
      <w:r w:rsidRPr="00AF5ED0">
        <w:rPr>
          <w:b/>
          <w:bCs/>
        </w:rPr>
        <w:t>journée d’étude</w:t>
      </w:r>
      <w:r>
        <w:t xml:space="preserve">s PLH aura lieu le 17 octobre 2025. Intitulée « Vivre de/dans la forêt : imaginaires et pratiques », elle permettra de sonder les rapports à la forêt dans le temps et l’espace en allant au-delà de la vision d’un lieu hostile et dangereux : on explorera, en variant les approches, les façons de vivre avec la forêt, de ses lisières à ses clairières, des récits médiévaux au jardinage des forêts amazoniennes. Cette rencontre </w:t>
      </w:r>
      <w:r w:rsidRPr="00AA04D3">
        <w:t>inaugurera une série de journées d’étude</w:t>
      </w:r>
      <w:r>
        <w:t>s</w:t>
      </w:r>
      <w:r w:rsidRPr="00AA04D3">
        <w:t xml:space="preserve"> visant à déboucher sur un colloque </w:t>
      </w:r>
      <w:r>
        <w:t xml:space="preserve">pluridisciplinaire </w:t>
      </w:r>
      <w:r w:rsidRPr="00AA04D3">
        <w:t>qui prolongera celui co-organisé par Cristina Noacco en février 2017 sur « L’homme des bois et l’homme vert. L’imaginaire de l’homme sylvestre dans la littérature et les arts. »</w:t>
      </w:r>
      <w:r>
        <w:t xml:space="preserve"> </w:t>
      </w:r>
      <w:r w:rsidRPr="00AA04D3">
        <w:t xml:space="preserve">Le domaine des études cinématographiques lance </w:t>
      </w:r>
      <w:r>
        <w:t>également</w:t>
      </w:r>
      <w:r w:rsidRPr="00AA04D3">
        <w:t xml:space="preserve"> une réflexion, cet automne, sur les cours d’eau, avec le </w:t>
      </w:r>
      <w:r w:rsidRPr="00AF5ED0">
        <w:rPr>
          <w:b/>
          <w:bCs/>
        </w:rPr>
        <w:t>colloque international « Filmer le fleuve »,</w:t>
      </w:r>
      <w:r w:rsidRPr="00AA04D3">
        <w:t xml:space="preserve"> </w:t>
      </w:r>
      <w:r>
        <w:t>co-</w:t>
      </w:r>
      <w:r w:rsidRPr="00AA04D3">
        <w:t>organisé par Philippe Ragel</w:t>
      </w:r>
      <w:r>
        <w:t xml:space="preserve"> et Sophie Lécole (LLA-CREATIS)</w:t>
      </w:r>
      <w:r w:rsidRPr="00AA04D3">
        <w:t xml:space="preserve"> les 8-10 octobre 2025.</w:t>
      </w:r>
      <w:r>
        <w:t xml:space="preserve"> La perception des ripisylves, le rôle du réseau hydrographique, les imaginaires liés aux fleuves, ruisseaux et rivières feront l’objet de réflexions analogues à celles menées pour les espaces forestiers.</w:t>
      </w:r>
    </w:p>
    <w:p w14:paraId="2DE024C8" w14:textId="77777777" w:rsidR="00FB18E7" w:rsidRDefault="00FB18E7" w:rsidP="00FB18E7">
      <w:pPr>
        <w:ind w:firstLine="567"/>
        <w:jc w:val="both"/>
      </w:pPr>
      <w:r w:rsidRPr="00AA04D3">
        <w:t xml:space="preserve">L’axe s’appuiera aussi sur la dynamique créée par la parution du </w:t>
      </w:r>
      <w:r w:rsidRPr="00AF5ED0">
        <w:rPr>
          <w:b/>
          <w:bCs/>
          <w:i/>
          <w:iCs/>
        </w:rPr>
        <w:t>Dictionnaire</w:t>
      </w:r>
      <w:r>
        <w:rPr>
          <w:b/>
          <w:bCs/>
          <w:i/>
          <w:iCs/>
        </w:rPr>
        <w:t xml:space="preserve"> de</w:t>
      </w:r>
      <w:r w:rsidRPr="00AF5ED0">
        <w:rPr>
          <w:b/>
          <w:bCs/>
          <w:i/>
          <w:iCs/>
        </w:rPr>
        <w:t xml:space="preserve"> </w:t>
      </w:r>
      <w:r>
        <w:rPr>
          <w:b/>
          <w:bCs/>
          <w:i/>
          <w:iCs/>
        </w:rPr>
        <w:t>l</w:t>
      </w:r>
      <w:r w:rsidRPr="00AF5ED0">
        <w:rPr>
          <w:b/>
          <w:bCs/>
          <w:i/>
          <w:iCs/>
        </w:rPr>
        <w:t>itt&amp;Nature</w:t>
      </w:r>
      <w:r w:rsidRPr="00AA04D3">
        <w:t xml:space="preserve"> chez Classiques Garnier, dirigé par Philippe Chométy (avec Jérôme Lamy) </w:t>
      </w:r>
      <w:r>
        <w:t>–</w:t>
      </w:r>
      <w:r w:rsidRPr="00AA04D3">
        <w:t xml:space="preserve"> à paraître en 202</w:t>
      </w:r>
      <w:r>
        <w:t>5</w:t>
      </w:r>
      <w:r w:rsidRPr="00AA04D3">
        <w:t>. Plusieurs membres du nouvel axe de PLH ont contribué à rédiger des notices et des actualisations pourront être</w:t>
      </w:r>
      <w:r w:rsidRPr="00FB0F68">
        <w:t xml:space="preserve"> faites </w:t>
      </w:r>
      <w:r>
        <w:t xml:space="preserve">en parallèle de la tenue d’un séminaire commun du laboratoire. De plus, </w:t>
      </w:r>
      <w:r w:rsidRPr="00FB0F68">
        <w:t>des contacts ont été pris avec les jardins de Borderouge du Museum d'histoire naturelle</w:t>
      </w:r>
      <w:r>
        <w:t xml:space="preserve"> de Toulouse </w:t>
      </w:r>
      <w:r w:rsidRPr="00FB0F68">
        <w:t>pour l'organisation d'événements scientifiques et de diffusion des savoirs</w:t>
      </w:r>
      <w:r>
        <w:t>.</w:t>
      </w:r>
    </w:p>
    <w:p w14:paraId="0AEFC5C1" w14:textId="77777777" w:rsidR="00FB18E7" w:rsidRDefault="00FB18E7" w:rsidP="00FB18E7">
      <w:pPr>
        <w:ind w:firstLine="567"/>
        <w:jc w:val="both"/>
      </w:pPr>
      <w:r>
        <w:t xml:space="preserve">Ajoutons que du côté des Occitanistes, Jean-François Courouau mettra en place un </w:t>
      </w:r>
      <w:r w:rsidRPr="00AF5ED0">
        <w:rPr>
          <w:b/>
          <w:bCs/>
        </w:rPr>
        <w:t>cycle de rencontres « Paysages du Midi »</w:t>
      </w:r>
      <w:r w:rsidRPr="00FB0F68">
        <w:t>, avec Christophe Imbert (LLA</w:t>
      </w:r>
      <w:r>
        <w:t>-CREATIS</w:t>
      </w:r>
      <w:r w:rsidRPr="00FB0F68">
        <w:t xml:space="preserve">): </w:t>
      </w:r>
      <w:r>
        <w:t xml:space="preserve">la première journée d’étude, </w:t>
      </w:r>
      <w:r w:rsidRPr="00FB0F68">
        <w:t>en 2026</w:t>
      </w:r>
      <w:r>
        <w:t xml:space="preserve">, portera </w:t>
      </w:r>
      <w:r w:rsidRPr="00FB0F68">
        <w:t xml:space="preserve">sur le chemin ; </w:t>
      </w:r>
      <w:r>
        <w:t xml:space="preserve">seront ensuite considérés </w:t>
      </w:r>
      <w:r w:rsidRPr="00FB0F68">
        <w:t xml:space="preserve">le vent </w:t>
      </w:r>
      <w:r>
        <w:t>puis</w:t>
      </w:r>
      <w:r w:rsidRPr="00FB0F68">
        <w:t xml:space="preserve"> les arbres</w:t>
      </w:r>
      <w:r>
        <w:t>.</w:t>
      </w:r>
    </w:p>
    <w:p w14:paraId="2B824053" w14:textId="77777777" w:rsidR="00FB18E7" w:rsidRDefault="00FB18E7" w:rsidP="00FB18E7">
      <w:pPr>
        <w:ind w:firstLine="567"/>
        <w:jc w:val="both"/>
        <w:rPr>
          <w:rStyle w:val="lev"/>
          <w:b w:val="0"/>
          <w:bCs w:val="0"/>
        </w:rPr>
      </w:pPr>
      <w:r>
        <w:t>Le nouvel axe hébergera aussi les activités issues de plusieurs projets soutenus par le Labex SMS jusqu’à fin 2026 (voir p. 11) et qui trouveront ainsi des prolongements : « S’enforester », « </w:t>
      </w:r>
      <w:r w:rsidRPr="00FB0F68">
        <w:t>Mont-EVRA</w:t>
      </w:r>
      <w:r>
        <w:t xml:space="preserve"> », et </w:t>
      </w:r>
      <w:r w:rsidRPr="00FB0F68">
        <w:t xml:space="preserve">dCART </w:t>
      </w:r>
      <w:r>
        <w:t xml:space="preserve">porté par Sylvain Lebreton. </w:t>
      </w:r>
    </w:p>
    <w:p w14:paraId="3EEA875F" w14:textId="77777777" w:rsidR="00FB18E7" w:rsidRDefault="00FB18E7" w:rsidP="00FB18E7">
      <w:pPr>
        <w:shd w:val="clear" w:color="auto" w:fill="FFFFFF"/>
        <w:ind w:firstLine="567"/>
        <w:jc w:val="both"/>
        <w:rPr>
          <w:rStyle w:val="lev"/>
          <w:b w:val="0"/>
          <w:bCs w:val="0"/>
        </w:rPr>
      </w:pPr>
    </w:p>
    <w:p w14:paraId="46580B79" w14:textId="77777777" w:rsidR="00FB18E7" w:rsidRPr="0014722B" w:rsidRDefault="00FB18E7" w:rsidP="00FB18E7">
      <w:pPr>
        <w:pStyle w:val="7423"/>
        <w:shd w:val="clear" w:color="auto" w:fill="FFFFFF"/>
        <w:spacing w:before="0" w:beforeAutospacing="0" w:after="0" w:afterAutospacing="0"/>
        <w:jc w:val="center"/>
        <w:rPr>
          <w:b/>
          <w:bCs/>
          <w:color w:val="000000"/>
          <w:u w:val="single"/>
        </w:rPr>
      </w:pPr>
      <w:r w:rsidRPr="0014722B">
        <w:rPr>
          <w:b/>
          <w:bCs/>
          <w:color w:val="000000"/>
          <w:u w:val="single"/>
        </w:rPr>
        <w:t xml:space="preserve">Axe 3: « Supports du savoir et du patrimoine : </w:t>
      </w:r>
    </w:p>
    <w:p w14:paraId="3ABCF122" w14:textId="77777777" w:rsidR="00FB18E7" w:rsidRPr="0014722B" w:rsidRDefault="00FB18E7" w:rsidP="00FB18E7">
      <w:pPr>
        <w:pStyle w:val="7423"/>
        <w:shd w:val="clear" w:color="auto" w:fill="FFFFFF"/>
        <w:spacing w:before="0" w:beforeAutospacing="0" w:after="0" w:afterAutospacing="0"/>
        <w:jc w:val="center"/>
        <w:rPr>
          <w:b/>
          <w:bCs/>
          <w:color w:val="000000"/>
          <w:u w:val="single"/>
        </w:rPr>
      </w:pPr>
      <w:r>
        <w:rPr>
          <w:b/>
          <w:bCs/>
          <w:color w:val="000000"/>
          <w:u w:val="single"/>
        </w:rPr>
        <w:t>« D</w:t>
      </w:r>
      <w:r w:rsidRPr="0014722B">
        <w:rPr>
          <w:b/>
          <w:bCs/>
          <w:color w:val="000000"/>
          <w:u w:val="single"/>
        </w:rPr>
        <w:t>e la matérialité de l’objet patrimonial à sa médiation scientifique »</w:t>
      </w:r>
    </w:p>
    <w:p w14:paraId="7D7B6676" w14:textId="308F69B9" w:rsidR="00FB18E7" w:rsidRDefault="00FB18E7" w:rsidP="00FB18E7">
      <w:pPr>
        <w:pStyle w:val="7423"/>
        <w:shd w:val="clear" w:color="auto" w:fill="FFFFFF"/>
        <w:spacing w:before="0" w:beforeAutospacing="0" w:after="0" w:afterAutospacing="0"/>
        <w:jc w:val="center"/>
        <w:rPr>
          <w:b/>
          <w:bCs/>
          <w:color w:val="000000"/>
        </w:rPr>
      </w:pPr>
      <w:r>
        <w:rPr>
          <w:b/>
          <w:bCs/>
          <w:color w:val="000000"/>
        </w:rPr>
        <w:t>(resp. : Estelle Galbois, MCF HDR, Anne-Hélène Klinger-Dollé, MCF</w:t>
      </w:r>
      <w:r w:rsidR="0099025C">
        <w:rPr>
          <w:b/>
          <w:bCs/>
          <w:color w:val="000000"/>
        </w:rPr>
        <w:t xml:space="preserve"> HDR</w:t>
      </w:r>
      <w:r>
        <w:rPr>
          <w:b/>
          <w:bCs/>
          <w:color w:val="000000"/>
        </w:rPr>
        <w:t xml:space="preserve">, </w:t>
      </w:r>
    </w:p>
    <w:p w14:paraId="0216B727" w14:textId="77777777" w:rsidR="00FB18E7" w:rsidRDefault="00FB18E7" w:rsidP="00FB18E7">
      <w:pPr>
        <w:pStyle w:val="7423"/>
        <w:shd w:val="clear" w:color="auto" w:fill="FFFFFF"/>
        <w:spacing w:before="0" w:beforeAutospacing="0" w:after="0" w:afterAutospacing="0"/>
        <w:jc w:val="center"/>
        <w:rPr>
          <w:b/>
          <w:bCs/>
          <w:color w:val="000000"/>
        </w:rPr>
      </w:pPr>
      <w:r>
        <w:rPr>
          <w:b/>
          <w:bCs/>
          <w:color w:val="000000"/>
        </w:rPr>
        <w:t>Véronique Krings, MCF, Marine Le Bail, MCF)</w:t>
      </w:r>
    </w:p>
    <w:p w14:paraId="3C7D176E" w14:textId="77777777" w:rsidR="00FB18E7" w:rsidRDefault="00FB18E7" w:rsidP="00FB18E7">
      <w:pPr>
        <w:pStyle w:val="7423"/>
        <w:shd w:val="clear" w:color="auto" w:fill="FFFFFF"/>
        <w:spacing w:before="0" w:beforeAutospacing="0" w:after="0" w:afterAutospacing="0"/>
        <w:jc w:val="both"/>
      </w:pPr>
    </w:p>
    <w:p w14:paraId="25F89CA6" w14:textId="77777777" w:rsidR="00FB18E7" w:rsidRDefault="00FB18E7" w:rsidP="00FB18E7">
      <w:pPr>
        <w:ind w:firstLine="708"/>
        <w:jc w:val="both"/>
      </w:pPr>
      <w:r>
        <w:lastRenderedPageBreak/>
        <w:t>Cet axe se situe dans le prolongement de l’axe 3 du précédent contrat « Les objets du savoir ». On s’intéressera à des « objets » entrés au patrimoine de longue date ou plus récemment en explorant toutes les implications de leurs « supports » : intrication de textes et d’images pour le patrimoine écrit, matériaux et techniques de fabrication pour des artefacts. Les questionnements porteront notamment sur la circulation et la conservation de ces objets ou à l’inverse, sur leur rejet et sur leur destruction.</w:t>
      </w:r>
    </w:p>
    <w:p w14:paraId="4D9E53F0" w14:textId="77777777" w:rsidR="00FB18E7" w:rsidRDefault="00FB18E7" w:rsidP="00FB18E7">
      <w:pPr>
        <w:ind w:firstLine="708"/>
        <w:jc w:val="both"/>
      </w:pPr>
      <w:r>
        <w:t xml:space="preserve">À l’heure de la numérisation croissante du patrimoine écrit et artistique, nous voudrions aussi mettre en commun, au niveau du laboratoire PLH, des questionnements jusqu’ici menés plutôt au niveau des différentes équipes. Comment les supports matériels, leur fragilité, leur quotidienneté ou au contraire leur caractère exceptionnel jouent-ils dans la vie des objets patrimoniaux ? Comment le monde de la recherche peut-il </w:t>
      </w:r>
      <w:r w:rsidRPr="00233485">
        <w:rPr>
          <w:b/>
          <w:bCs/>
        </w:rPr>
        <w:t>faire évoluer le regard sur certains « objets limites »</w:t>
      </w:r>
      <w:r>
        <w:t xml:space="preserve"> (comme le patrimoine écrit ancien lié à l’enseignement, les objets artisanaux faits en matériau commun, les livres illustrés bon marché, etc.), que des objets plus spectaculaires ont longtemps empêché d’étudier alors qu’ils ont joué un rôle culturel important dans le quotidien de ceux qui les ont utilisés ?</w:t>
      </w:r>
    </w:p>
    <w:p w14:paraId="4E06EA8A" w14:textId="77777777" w:rsidR="00FB18E7" w:rsidRDefault="00FB18E7" w:rsidP="00FB18E7">
      <w:pPr>
        <w:ind w:firstLine="708"/>
        <w:jc w:val="both"/>
      </w:pPr>
      <w:r>
        <w:t>La valorisation d’objets patrimoniaux anciennement ou récemment labellisés auprès d’autres chercheurs, mais aussi du grand public, passe souvent aujourd’hui par des projets incluant le numérique : constitution de bases de données, éditions électroniques, sites de vulgarisation scientifique, recours à l’intelligence artificielle. Nous voudrions que cet axe offre un espace de réflexion face à ce foisonnement d’initiatives : quelles sont les implications scientifiques des défis techniques rencontrés ? Comment faire travailler ensemble autour de ces projets des chercheurs et des institutions différents ? Quelle plus-value apporter, au-delà de la numérisation brute des objets du patrimoine ?</w:t>
      </w:r>
    </w:p>
    <w:p w14:paraId="7A608D7D" w14:textId="77777777" w:rsidR="00FB18E7" w:rsidRPr="0061272A" w:rsidRDefault="00FB18E7" w:rsidP="00FB18E7">
      <w:pPr>
        <w:ind w:firstLine="708"/>
        <w:jc w:val="both"/>
      </w:pPr>
      <w:r>
        <w:t xml:space="preserve">Les activités de cet axe incluront tout d’abord plusieurs journées d’études et publications qui concluront la réflexion menée dans le précédent projet </w:t>
      </w:r>
      <w:r w:rsidRPr="00233485">
        <w:rPr>
          <w:b/>
          <w:bCs/>
        </w:rPr>
        <w:t>« Biblioclasme »</w:t>
      </w:r>
      <w:r>
        <w:t xml:space="preserve"> (journée d’études « Biblioclasmes en scène ou à l’écran » à l’Université d’Aix-Marseille en 2026, un ouvrage aux Sorbonnes Université Presses et un autre à quatre mains aux Éditions du CNRS). Par ailleurs, nous voulons proposer des cadres de réflexion collective souples (journées d’étude, workshops) autour des </w:t>
      </w:r>
      <w:r w:rsidRPr="00233485">
        <w:rPr>
          <w:b/>
          <w:bCs/>
        </w:rPr>
        <w:t>usages du numérique</w:t>
      </w:r>
      <w:r>
        <w:t xml:space="preserve"> dans les travaux de valorisation des objets patrimoniaux. Une </w:t>
      </w:r>
      <w:r w:rsidRPr="00233485">
        <w:rPr>
          <w:i/>
          <w:iCs/>
        </w:rPr>
        <w:t>summer school</w:t>
      </w:r>
      <w:r>
        <w:t xml:space="preserve"> en partenariat avec une institution muséale est aussi envisagée. Nous réfléchissons enfin à des moyens de former les étudiants de master à ces problématiques par le biais des manifestations scientifiques offertes dans leur formation ou de stages incluant un travail sur les bases de données ou sites de médiation scientifique dans lesquels nous sommes impliquées (base du Daremberg et Saglio, base TERRAEGYPT, site </w:t>
      </w:r>
      <w:r>
        <w:rPr>
          <w:i/>
          <w:iCs/>
        </w:rPr>
        <w:t>Imago. Lire du latin illustré</w:t>
      </w:r>
      <w:r>
        <w:t xml:space="preserve"> et site consacré à la bibliothèque de Beatus Rhenanus étudiant). </w:t>
      </w:r>
    </w:p>
    <w:p w14:paraId="6521010C" w14:textId="77777777" w:rsidR="00FB18E7" w:rsidRDefault="00FB18E7" w:rsidP="00FB18E7">
      <w:pPr>
        <w:jc w:val="both"/>
        <w:rPr>
          <w:bCs/>
          <w:color w:val="000000" w:themeColor="text1"/>
        </w:rPr>
      </w:pPr>
    </w:p>
    <w:p w14:paraId="3E322750" w14:textId="77777777" w:rsidR="002C02A1" w:rsidRDefault="002C02A1"/>
    <w:sectPr w:rsidR="002C02A1">
      <w:pgSz w:w="11906" w:h="16838"/>
      <w:pgMar w:top="1417" w:right="1417" w:bottom="1417" w:left="1417"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FB18E7"/>
    <w:rsid w:val="002C02A1"/>
    <w:rsid w:val="0099025C"/>
    <w:rsid w:val="00C417A6"/>
    <w:rsid w:val="00FB18E7"/>
  </w:rsids>
  <m:mathPr>
    <m:mathFont m:val="Cambria Math"/>
    <m:brkBin m:val="before"/>
    <m:brkBinSub m:val="--"/>
    <m:smallFrac m:val="0"/>
    <m:dispDef/>
    <m:lMargin m:val="0"/>
    <m:rMargin m:val="0"/>
    <m:defJc m:val="centerGroup"/>
    <m:wrapIndent m:val="1440"/>
    <m:intLim m:val="subSup"/>
    <m:naryLim m:val="undOvr"/>
  </m:mathPr>
  <w:themeFontLang w:val="fr-F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A117794"/>
  <w15:chartTrackingRefBased/>
  <w15:docId w15:val="{9488B472-837B-419A-854B-042CD5F133E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fr-FR"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B18E7"/>
    <w:pPr>
      <w:spacing w:after="0" w:line="240" w:lineRule="auto"/>
    </w:pPr>
    <w:rPr>
      <w:rFonts w:ascii="Times New Roman" w:eastAsia="Times New Roman" w:hAnsi="Times New Roman" w:cs="Times New Roman"/>
      <w:sz w:val="24"/>
      <w:szCs w:val="24"/>
      <w:lang w:eastAsia="fr-FR"/>
    </w:rPr>
  </w:style>
  <w:style w:type="character" w:default="1" w:styleId="Policepardfaut">
    <w:name w:val="Default Paragraph Font"/>
    <w:uiPriority w:val="1"/>
    <w:semiHidden/>
    <w:unhideWhenUsed/>
  </w:style>
  <w:style w:type="table" w:default="1" w:styleId="TableauNormal">
    <w:name w:val="Normal Table"/>
    <w:uiPriority w:val="99"/>
    <w:semiHidden/>
    <w:unhideWhenUsed/>
    <w:tblPr>
      <w:tblInd w:w="0" w:type="dxa"/>
      <w:tblCellMar>
        <w:top w:w="0" w:type="dxa"/>
        <w:left w:w="108" w:type="dxa"/>
        <w:bottom w:w="0" w:type="dxa"/>
        <w:right w:w="108" w:type="dxa"/>
      </w:tblCellMar>
    </w:tblPr>
  </w:style>
  <w:style w:type="numbering" w:default="1" w:styleId="Aucuneliste">
    <w:name w:val="No List"/>
    <w:uiPriority w:val="99"/>
    <w:semiHidden/>
    <w:unhideWhenUsed/>
  </w:style>
  <w:style w:type="character" w:styleId="lev">
    <w:name w:val="Strong"/>
    <w:basedOn w:val="Policepardfaut"/>
    <w:uiPriority w:val="22"/>
    <w:qFormat/>
    <w:rsid w:val="00FB18E7"/>
    <w:rPr>
      <w:b/>
      <w:bCs/>
    </w:rPr>
  </w:style>
  <w:style w:type="paragraph" w:customStyle="1" w:styleId="7423">
    <w:name w:val="7423"/>
    <w:aliases w:val="baiaagaaboqcaaadihsaaauwgwaaaaaaaaaaaaaaaaaaaaaaaaaaaaaaaaaaaaaaaaaaaaaaaaaaaaaaaaaaaaaaaaaaaaaaaaaaaaaaaaaaaaaaaaaaaaaaaaaaaaaaaaaaaaaaaaaaaaaaaaaaaaaaaaaaaaaaaaaaaaaaaaaaaaaaaaaaaaaaaaaaaaaaaaaaaaaaaaaaaaaaaaaaaaaaaaaaaaaaaaaaaaaa"/>
    <w:basedOn w:val="Normal"/>
    <w:rsid w:val="00FB18E7"/>
    <w:pPr>
      <w:spacing w:before="100" w:beforeAutospacing="1" w:after="100" w:afterAutospacing="1"/>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Thèm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3</Pages>
  <Words>1685</Words>
  <Characters>9269</Characters>
  <Application>Microsoft Office Word</Application>
  <DocSecurity>0</DocSecurity>
  <Lines>77</Lines>
  <Paragraphs>21</Paragraphs>
  <ScaleCrop>false</ScaleCrop>
  <Company/>
  <LinksUpToDate>false</LinksUpToDate>
  <CharactersWithSpaces>10933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Estelle GALBOIS</dc:creator>
  <cp:keywords/>
  <dc:description/>
  <cp:lastModifiedBy>Estelle GALBOIS</cp:lastModifiedBy>
  <cp:revision>3</cp:revision>
  <dcterms:created xsi:type="dcterms:W3CDTF">2026-05-09T20:27:00Z</dcterms:created>
  <dcterms:modified xsi:type="dcterms:W3CDTF">2026-05-09T20:28:00Z</dcterms:modified>
</cp:coreProperties>
</file>