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contextualSpacing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  <w:t>CURRICULUM VITAE</w:t>
      </w:r>
    </w:p>
    <w:p>
      <w:pPr>
        <w:pStyle w:val="Normal"/>
        <w:spacing w:before="0" w:after="160"/>
        <w:contextualSpacing/>
        <w:rPr>
          <w:rFonts w:ascii="Garamond" w:hAnsi="Garamond" w:cs="Times New Roman"/>
        </w:rPr>
      </w:pPr>
      <w:r>
        <w:rPr>
          <w:rFonts w:cs="Times New Roman" w:ascii="Garamond" w:hAnsi="Garamond"/>
        </w:rPr>
        <w:t>Marine LE BAIL</w:t>
      </w:r>
    </w:p>
    <w:p>
      <w:pPr>
        <w:pStyle w:val="Normal"/>
        <w:spacing w:before="0" w:after="160"/>
        <w:contextualSpacing/>
        <w:rPr>
          <w:rFonts w:ascii="Garamond" w:hAnsi="Garamond" w:cs="Times New Roman"/>
        </w:rPr>
      </w:pPr>
      <w:r>
        <w:rPr>
          <w:rFonts w:cs="Times New Roman" w:ascii="Garamond" w:hAnsi="Garamond"/>
        </w:rPr>
        <w:t>36 ans, 2 enfants</w:t>
      </w:r>
    </w:p>
    <w:p>
      <w:pPr>
        <w:pStyle w:val="Normal"/>
        <w:spacing w:before="0" w:after="160"/>
        <w:contextualSpacing/>
        <w:rPr>
          <w:rFonts w:ascii="Garamond" w:hAnsi="Garamond" w:cs="Times New Roman"/>
        </w:rPr>
      </w:pPr>
      <w:hyperlink r:id="rId2">
        <w:r>
          <w:rPr>
            <w:rStyle w:val="LienInternet"/>
            <w:rFonts w:cs="Times New Roman" w:ascii="Garamond" w:hAnsi="Garamond"/>
          </w:rPr>
          <w:t>marine.le.bail1830@gmail.com</w:t>
        </w:r>
      </w:hyperlink>
      <w:r>
        <w:rPr>
          <w:rFonts w:cs="Times New Roman" w:ascii="Garamond" w:hAnsi="Garamond"/>
        </w:rPr>
        <w:t xml:space="preserve"> </w:t>
      </w:r>
    </w:p>
    <w:p>
      <w:pPr>
        <w:pStyle w:val="Normal"/>
        <w:spacing w:before="0" w:after="160"/>
        <w:contextualSpacing/>
        <w:jc w:val="right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Normal"/>
        <w:spacing w:lineRule="auto" w:line="240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Formation académique et distinctions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bookmarkStart w:id="0" w:name="_Hlk146287465"/>
      <w:bookmarkEnd w:id="0"/>
      <w:r>
        <w:rPr>
          <w:rFonts w:cs="Andalus" w:ascii="Garamond" w:hAnsi="Garamond"/>
        </w:rPr>
        <w:t>3 décembre 2017 : lauréate du prix Jean Jaurès de l’Académie des Sciences, Inscriptions et Belles-Lettres de Toulouse, remis à l’hôtel d’Assézat.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27 avril 2017 : lauréate du prix de recherche Ary Scheffer décerné par le Comité de Liaison des Associations Dix-neuviémistes (CL19), remis à la fondation Thiers de Paris.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bookmarkStart w:id="1" w:name="_Hlk1462874651"/>
      <w:bookmarkEnd w:id="1"/>
      <w:r>
        <w:rPr>
          <w:rFonts w:cs="Andalus" w:ascii="Garamond" w:hAnsi="Garamond"/>
        </w:rPr>
        <w:t>2017 : qualification CNU aux fonctions de maître de conférence en section 9.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2012-2016 : doctorat en lettres modernes sous la codirection de Fabienne Bercegol (UT2J) et Françoise Mélonio (Paris Sorbonne) : </w:t>
      </w:r>
      <w:r>
        <w:rPr>
          <w:rFonts w:cs="Andalus" w:ascii="Garamond" w:hAnsi="Garamond"/>
          <w:i/>
        </w:rPr>
        <w:t>L’Amour des livres la plume à la main : écrivains bibliophiles du 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</w:t>
      </w:r>
      <w:r>
        <w:rPr>
          <w:rFonts w:cs="Andalus" w:ascii="Garamond" w:hAnsi="Garamond"/>
        </w:rPr>
        <w:t>, soutenue le 2 décembre 2016, en présence d’un jury composé de Fabienne Bercegol (UT2J), Claire Lesage (BNF / Bibliothèque de l’Arsenal), Françoise Mélonio (Paris Sorbonne), Jean-Yves Mollier (Université de Versailles Saint-Quentin-en-Yvelines), Dominique Pety (université de Savoie Mont-Blanc), et Daniel Sangsue, Président du jury (université de Neuchâtel). Admise (l’université Toulouse II Jean Jaurès ne décerne plus de mentions).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2012 : obtention du Diplôme de l’École Normale Supérieure de la rue d’Ulm.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2011 : validation d’un master 2 recherche de lettres modernes à </w:t>
      </w:r>
      <w:r>
        <w:rPr>
          <w:rFonts w:cs="Andalus" w:ascii="Garamond" w:hAnsi="Garamond"/>
          <w:color w:val="000000" w:themeColor="text1"/>
        </w:rPr>
        <w:t xml:space="preserve">l’université Paris Sorbonne, sous </w:t>
      </w:r>
      <w:r>
        <w:rPr>
          <w:rFonts w:cs="Andalus" w:ascii="Garamond" w:hAnsi="Garamond"/>
        </w:rPr>
        <w:t xml:space="preserve">la direction de Françoise Mélonio. Sujet du mémoire : </w:t>
      </w:r>
      <w:r>
        <w:rPr>
          <w:rFonts w:cs="Andalus" w:ascii="Garamond" w:hAnsi="Garamond"/>
          <w:i/>
        </w:rPr>
        <w:t>Les écrivains bibliophiles au XIX</w:t>
      </w:r>
      <w:r>
        <w:rPr>
          <w:rFonts w:cs="Andalus" w:ascii="Garamond" w:hAnsi="Garamond"/>
          <w:i/>
          <w:vertAlign w:val="superscript"/>
        </w:rPr>
        <w:t xml:space="preserve">e </w:t>
      </w:r>
      <w:r>
        <w:rPr>
          <w:rFonts w:cs="Andalus" w:ascii="Garamond" w:hAnsi="Garamond"/>
          <w:i/>
        </w:rPr>
        <w:t>siècle</w:t>
      </w:r>
      <w:r>
        <w:rPr>
          <w:rFonts w:cs="Andalus" w:ascii="Garamond" w:hAnsi="Garamond"/>
        </w:rPr>
        <w:t>. Mention Très Bien.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2010 : admission au concours de l’agrégation externe de lettres modernes, rang 31.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2009 : validation d’un master 1 recherche de lettres modernes à </w:t>
      </w:r>
      <w:r>
        <w:rPr>
          <w:rFonts w:cs="Andalus" w:ascii="Garamond" w:hAnsi="Garamond"/>
          <w:color w:val="000000" w:themeColor="text1"/>
        </w:rPr>
        <w:t>l’université Paris Sorbonne</w:t>
      </w:r>
      <w:r>
        <w:rPr>
          <w:rFonts w:cs="Andalus" w:ascii="Garamond" w:hAnsi="Garamond"/>
          <w:color w:val="ED7D31" w:themeColor="accent2"/>
        </w:rPr>
        <w:t>,</w:t>
      </w:r>
      <w:r>
        <w:rPr>
          <w:rFonts w:cs="Andalus" w:ascii="Garamond" w:hAnsi="Garamond"/>
        </w:rPr>
        <w:t xml:space="preserve"> sous la direction de Françoise Mélonio. Sujet du mémoire : </w:t>
      </w:r>
      <w:r>
        <w:rPr>
          <w:rFonts w:cs="Andalus" w:ascii="Garamond" w:hAnsi="Garamond"/>
          <w:i/>
        </w:rPr>
        <w:t>L’Enfer du bibliophile au 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</w:t>
      </w:r>
      <w:r>
        <w:rPr>
          <w:rFonts w:cs="Andalus" w:ascii="Garamond" w:hAnsi="Garamond"/>
        </w:rPr>
        <w:t>. Mention Très Bien.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2008 : validation d’une licence de lettres classiques à </w:t>
      </w:r>
      <w:r>
        <w:rPr>
          <w:rFonts w:cs="Andalus" w:ascii="Garamond" w:hAnsi="Garamond"/>
          <w:color w:val="000000" w:themeColor="text1"/>
        </w:rPr>
        <w:t xml:space="preserve">l’université Paris Sorbonne, mention </w:t>
      </w:r>
      <w:r>
        <w:rPr>
          <w:rFonts w:cs="Andalus" w:ascii="Garamond" w:hAnsi="Garamond"/>
        </w:rPr>
        <w:t>Bien.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2007 : admission à l’École Normale Supérieure de la rue d’Ulm, Paris, rang 47.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2005 à 2007 : hypokhâgne et khâgne A/L au lycée Henri IV, Paris.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bookmarkStart w:id="2" w:name="_Hlk146287021"/>
      <w:r>
        <w:rPr>
          <w:rFonts w:cs="Andalus" w:ascii="Garamond" w:hAnsi="Garamond"/>
        </w:rPr>
        <w:t>2005 : baccalauréat filière littéraire mention Très Bien (lycée Jacques Prévert, Taverny).</w:t>
      </w:r>
      <w:bookmarkEnd w:id="2"/>
    </w:p>
    <w:p>
      <w:pPr>
        <w:pStyle w:val="Normal"/>
        <w:spacing w:lineRule="auto" w:line="240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Fonctions occupées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2017 : élue Maîtresse de Conférences (MCF) en littérature française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 et histoire du livre à l’université Toulouse II-Jean Jaurès.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2016-2017 : Attachée Temporaire d’Enseignement et de Recherche (ATER) à temps complet dans le département de lettres modernes, cinéma et occitan, de l’Université Toulouse II Jean Jaurès.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2012-2016 : Chargée de Recherches Documentaires (CRD) à la bibliothèque de l’Arsenal, à Paris ; chargée d’enseignement dans le département de lettres modernes, cinéma et occitan, de l’université Toulouse II-Jean Jaurès (96h par an).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2011-2012 : Lectrice de français à l’université Trinity College, Dublin, Irlande.</w:t>
      </w:r>
    </w:p>
    <w:p>
      <w:pPr>
        <w:pStyle w:val="Normal"/>
        <w:spacing w:lineRule="auto" w:line="240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Responsabilités collectives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2023 : responsable de la section de littérature française et cinéma de l’université Toulouse II-Jean Jaurès.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Depuis novembre 2021, membre de la section 9 du CSQ de l’université Toulouse II-Jean Jaurès.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2020-2023 : responsable pédagogique de la licence Lettres et Arts de l’université Toulouse II-Jean Jaurès.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2019 : référente pour le département de Lettres modernes au Comité scientifique du patrimoine des bibliothèques universitaires de Toulouse.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2019-2023 et 2023-…. : membre élue du conseil de département Lettres Modernes, Cinéma et Occitan de l’université Toulouse II-Jean Jaurès.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2019-2023 : nommée en tant que membre titulaire de la section 9 du CNU.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2017-2021 : webmestre du laboratoire PLH et référente HAL du laboratoire PLH.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2013 à 2016 : représentante des doctorants de l’équipe ELH au conseil de laboratoire PLH.</w:t>
      </w:r>
    </w:p>
    <w:p>
      <w:pPr>
        <w:pStyle w:val="Normal"/>
        <w:widowControl w:val="false"/>
        <w:spacing w:lineRule="auto" w:line="240" w:before="0" w:afterAutospacing="1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Responsabilités scientifiques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Encadrement de projets ou d’axes de recherche 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Co-responsable de l’axe 4 de l’équipe ELH pour le quinquennal 2020-2025, « Agir : identités, sujets, société ».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Depuis 2019, porteuse avec Benoît Tane (LLA-Creatis) du projet </w:t>
      </w:r>
      <w:r>
        <w:rPr>
          <w:rFonts w:ascii="Garamond" w:hAnsi="Garamond"/>
          <w:color w:val="000000"/>
        </w:rPr>
        <w:t>"Biblioclasmes", autour de la destruction volontaire de livres à travers l'histoire et de ses enjeux symboliques, idéologiques et esthétiques (ce projet a remporté l’appel à projets « Workshops » de la MSHS de Toulouse en 2020).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Participation à des projets de recherche 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bookmarkStart w:id="3" w:name="_Hlk146287630"/>
      <w:r>
        <w:rPr>
          <w:rFonts w:cs="Andalus" w:ascii="Garamond" w:hAnsi="Garamond"/>
        </w:rPr>
        <w:t>Membre du comité de pilotage du projet ANR e-BdF porté par Elsa Courant depuis 2023.</w:t>
      </w:r>
      <w:bookmarkEnd w:id="3"/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Participation au projet IUF « Questions d’images » porté par Anne-Hélène Klinger-Dollé (UT2J / PLH).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Organisation de manifestations scientifiques 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Co-organisation avec Marie-Clémence Régnier de la journée d’études « Musées, galeries et collections à la loupe : enquêtes en milieu muséal », université d’Artois, 5 février 2024.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Co-organisation avec Samantha Caretti, Caroline Raulet-Marcel et Marta Sukiennicka de la journée d’études « 1824 : un nouveau régime littéraire ? » (journée annuelle de l’Association des Amis de Charles Nodier pour le bicentenaire de son salon à l’Arsenal), Paris, Bibliothèque de l’Arsenal, 13 janvier 2024.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bookmarkStart w:id="4" w:name="_Hlk146288407"/>
      <w:r>
        <w:rPr>
          <w:rFonts w:cs="Andalus" w:ascii="Garamond" w:hAnsi="Garamond"/>
        </w:rPr>
        <w:t>Co-organisation avec Benoît Tane de la journée d’études « Biblioclasmes #4 : Action / inaction », Bibliothèque d’Étude et du Patrimoine, 2 juin 2023.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Organisation de l’atelier de la SERD « La série télé à l’heure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29 mars 2022, en partenariat avec le musée d’Orsay.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Co-organisation avec Benoît Tane du Workshop « Biblioclasmes #3 : Précarité / préciosité du livre », Bibliothèque d’Étude et du Patrimoine, 3 décembre 2021.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Co-organisation avec Julie Anselmini et Lauren Bentolila-Fanon d’un diptyque de journées d’études sur « Le Colosse et le Titan : Balzac et Dumas en face-à-face » ; première journée à l’université Toulouse II-Jean Jaurès le 19 novembre 2021.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Co-organisation avec Paul Kompanietz de la journée annuelle de l’Association des Amis de Charles Nodier, « Charles Nodier romancier : le Moi et l’Histoire (1800-1820) », Paris, bibliothèque de l’Arsenal, 8 janvier 2021.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Co-organisation du séminaire intersites </w:t>
      </w:r>
      <w:r>
        <w:rPr>
          <w:rFonts w:cs="Times New Roman" w:ascii="Garamond" w:hAnsi="Garamond"/>
          <w:color w:val="000000" w:themeColor="text1"/>
          <w:shd w:fill="FFFFFF" w:val="clear"/>
        </w:rPr>
        <w:t>« Portrait de l’histoire au XIX</w:t>
      </w:r>
      <w:r>
        <w:rPr>
          <w:rFonts w:cs="Times New Roman" w:ascii="Garamond" w:hAnsi="Garamond"/>
          <w:color w:val="000000" w:themeColor="text1"/>
          <w:shd w:fill="FFFFFF" w:val="clear"/>
          <w:vertAlign w:val="superscript"/>
        </w:rPr>
        <w:t>e</w:t>
      </w:r>
      <w:r>
        <w:rPr>
          <w:rFonts w:cs="Times New Roman" w:ascii="Garamond" w:hAnsi="Garamond"/>
          <w:color w:val="000000" w:themeColor="text1"/>
          <w:shd w:fill="FFFFFF" w:val="clear"/>
        </w:rPr>
        <w:t xml:space="preserve"> siècle », Montpellier / Perpignan / Toulouse, 2018-2020.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Co-organisation du colloque Jeunes Chercheurs « L’accessoire d’écrivain : le sens du détail », université Toulouse II-Jean Jaurès, 11-13 octobre 2017.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Co-organisation du colloque « L’histoire littéraire en mode mineur : le rôle de la bibliophilie dans la promotion d’un panthéon alternatif au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bibliothèque de l’Arsenal / BHVP, 13-14 octobre 2016.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2015-2016 : co-organisation des journées d’études « Paul Lacroix : l’homme-livre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à la bibliothèque de l’Arsenal, Paris, 20 mars 2015, et « Paul Lacroix : le roman-histoire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Université Montpellier III-Paul Valéry, 29 janvier 2016.</w:t>
      </w:r>
      <w:bookmarkEnd w:id="4"/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2015-2016 : participation régulière aux Doctoriales de la SERD, présentation prévue dans le cadre de leur séminaire bisannuel « Croire » en octobre 2017.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2013 à 2015 : co-organisation des journées annuelles des doctorants de l’équipe ELH.</w:t>
      </w:r>
    </w:p>
    <w:p>
      <w:pPr>
        <w:pStyle w:val="Normal"/>
        <w:widowControl w:val="false"/>
        <w:spacing w:lineRule="auto" w:line="240" w:before="0" w:afterAutospacing="1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Publications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bookmarkStart w:id="5" w:name="_Hlk146276494"/>
      <w:r>
        <w:rPr>
          <w:rFonts w:cs="Andalus" w:ascii="Garamond" w:hAnsi="Garamond"/>
        </w:rPr>
        <w:t>Ouvrages personnels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  <w:i/>
        </w:rPr>
        <w:t>L’Amour des livres la plume à la main : écrivains bibliophiles du 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</w:t>
      </w:r>
      <w:r>
        <w:rPr>
          <w:rFonts w:cs="Andalus" w:ascii="Garamond" w:hAnsi="Garamond"/>
        </w:rPr>
        <w:t>, Rennes, PUR, collection « Interférences », 2021.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Autospacing="1"/>
        <w:ind w:left="720" w:hanging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Recensions par Ségolène Le Men pour </w:t>
      </w:r>
      <w:r>
        <w:rPr>
          <w:rFonts w:cs="Andalus" w:ascii="Garamond" w:hAnsi="Garamond"/>
          <w:i/>
          <w:iCs/>
        </w:rPr>
        <w:t xml:space="preserve">Romantisme </w:t>
      </w:r>
      <w:r>
        <w:rPr>
          <w:rFonts w:cs="Andalus" w:ascii="Garamond" w:hAnsi="Garamond"/>
          <w:i w:val="false"/>
          <w:iCs w:val="false"/>
        </w:rPr>
        <w:t xml:space="preserve">(2023/4, n° 202, p. 133-134 : </w:t>
      </w:r>
      <w:hyperlink r:id="rId3">
        <w:r>
          <w:rPr>
            <w:rStyle w:val="LienInternet"/>
            <w:rFonts w:cs="Andalus" w:ascii="Garamond" w:hAnsi="Garamond"/>
            <w:i w:val="false"/>
            <w:iCs w:val="false"/>
          </w:rPr>
          <w:t>https://www.cairn.info/revue-romantisme-2023-4-page-133.htm</w:t>
        </w:r>
      </w:hyperlink>
      <w:r>
        <w:rPr>
          <w:rFonts w:cs="Andalus" w:ascii="Garamond" w:hAnsi="Garamond"/>
          <w:i w:val="false"/>
          <w:iCs w:val="false"/>
        </w:rPr>
        <w:t xml:space="preserve">), par Dominique Pety pour la </w:t>
      </w:r>
      <w:r>
        <w:rPr>
          <w:rFonts w:cs="Andalus" w:ascii="Garamond" w:hAnsi="Garamond"/>
          <w:i/>
          <w:iCs/>
        </w:rPr>
        <w:t>RHLF</w:t>
      </w:r>
      <w:r>
        <w:rPr>
          <w:rFonts w:cs="Andalus" w:ascii="Garamond" w:hAnsi="Garamond"/>
          <w:i w:val="false"/>
          <w:iCs w:val="false"/>
        </w:rPr>
        <w:t xml:space="preserve"> (2023, n° 4, p. 990) et par Jacques-Philippe Saint-Gerand pour </w:t>
      </w:r>
      <w:r>
        <w:rPr>
          <w:rFonts w:cs="Andalus" w:ascii="Garamond" w:hAnsi="Garamond"/>
          <w:i/>
          <w:iCs/>
        </w:rPr>
        <w:t xml:space="preserve">Questions de communication </w:t>
      </w:r>
      <w:r>
        <w:rPr>
          <w:rFonts w:cs="Andalus" w:ascii="Garamond" w:hAnsi="Garamond"/>
          <w:i w:val="false"/>
          <w:iCs w:val="false"/>
        </w:rPr>
        <w:t xml:space="preserve">(43 | 2023, p. 371-374 </w:t>
      </w:r>
      <w:hyperlink r:id="rId4">
        <w:r>
          <w:rPr>
            <w:rStyle w:val="LienInternet"/>
            <w:rFonts w:cs="Andalus" w:ascii="Garamond" w:hAnsi="Garamond"/>
            <w:i w:val="false"/>
            <w:iCs w:val="false"/>
          </w:rPr>
          <w:t>https://journals.openedition.org/questionsdecommunication/31908</w:t>
        </w:r>
      </w:hyperlink>
      <w:r>
        <w:rPr>
          <w:rFonts w:cs="Andalus" w:ascii="Garamond" w:hAnsi="Garamond"/>
          <w:i w:val="false"/>
          <w:iCs w:val="false"/>
        </w:rPr>
        <w:t xml:space="preserve">) 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Direction ou codirection de revues et ouvrages collectifs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  <w:i/>
          <w:iCs/>
        </w:rPr>
        <w:t>La Série télé à l’heure du XIX</w:t>
      </w:r>
      <w:r>
        <w:rPr>
          <w:rFonts w:cs="Andalus" w:ascii="Garamond" w:hAnsi="Garamond"/>
          <w:i/>
          <w:iCs/>
          <w:vertAlign w:val="superscript"/>
        </w:rPr>
        <w:t>e</w:t>
      </w:r>
      <w:r>
        <w:rPr>
          <w:rFonts w:cs="Andalus" w:ascii="Garamond" w:hAnsi="Garamond"/>
          <w:i/>
          <w:iCs/>
        </w:rPr>
        <w:t xml:space="preserve"> siècle</w:t>
      </w:r>
      <w:r>
        <w:rPr>
          <w:rFonts w:cs="Andalus" w:ascii="Garamond" w:hAnsi="Garamond"/>
        </w:rPr>
        <w:t xml:space="preserve">, direction des actes de l’atelier du XIXe siècle à consulter en ligne sur le site de la SERD : </w:t>
      </w:r>
      <w:hyperlink r:id="rId5">
        <w:r>
          <w:rPr>
            <w:rStyle w:val="LienInternet"/>
            <w:rFonts w:cs="Andalus" w:ascii="Garamond" w:hAnsi="Garamond"/>
          </w:rPr>
          <w:t>https://serd.hypotheses.org/13038</w:t>
        </w:r>
      </w:hyperlink>
      <w:r>
        <w:rPr>
          <w:rFonts w:cs="Andalus" w:ascii="Garamond" w:hAnsi="Garamond"/>
        </w:rPr>
        <w:t xml:space="preserve"> , 2023.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Codirection avec Paul Kompanietz du dossier « Charles Nodier romancier : le Moi et l’histoire (1800-1820) » pour le numéro 11 du </w:t>
      </w:r>
      <w:r>
        <w:rPr>
          <w:rFonts w:cs="Andalus" w:ascii="Garamond" w:hAnsi="Garamond"/>
          <w:i/>
        </w:rPr>
        <w:t>Cahier d’Études Nodiéristes</w:t>
      </w:r>
      <w:r>
        <w:rPr>
          <w:rFonts w:cs="Andalus" w:ascii="Garamond" w:hAnsi="Garamond"/>
        </w:rPr>
        <w:t>, 2022.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  <w:i/>
        </w:rPr>
        <w:t>L’Accessoire d’écrivain au 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 : le sens du détail</w:t>
      </w:r>
      <w:r>
        <w:rPr>
          <w:rFonts w:cs="Andalus" w:ascii="Garamond" w:hAnsi="Garamond"/>
        </w:rPr>
        <w:t xml:space="preserve">, Lauren Bentolila-Fanon, Charlène Huttenberger-Revelli, Marine Le Bail dir., actes publiés en ligne sur le site de la SERD, </w:t>
      </w:r>
      <w:hyperlink r:id="rId6">
        <w:r>
          <w:rPr>
            <w:rStyle w:val="LienInternet"/>
            <w:rFonts w:ascii="Garamond" w:hAnsi="Garamond"/>
          </w:rPr>
          <w:t>https://serd.hypotheses.org/laccessoire-decrivain-au-xixe-siecle-le-sens-du-detail</w:t>
        </w:r>
      </w:hyperlink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  <w:i/>
        </w:rPr>
        <w:t>L’Histoire littéraire des bibliophiles (XIX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>-XX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siècle)</w:t>
      </w:r>
      <w:r>
        <w:rPr>
          <w:rFonts w:cs="Andalus" w:ascii="Garamond" w:hAnsi="Garamond"/>
        </w:rPr>
        <w:t xml:space="preserve">, José-Luis Diaz et Marine Le Bail dir., </w:t>
      </w:r>
      <w:r>
        <w:rPr>
          <w:rFonts w:cs="Andalus" w:ascii="Garamond" w:hAnsi="Garamond"/>
          <w:i/>
        </w:rPr>
        <w:t>Histoire &amp; Civilisation du Livre</w:t>
      </w:r>
      <w:r>
        <w:rPr>
          <w:rFonts w:cs="Andalus" w:ascii="Garamond" w:hAnsi="Garamond"/>
        </w:rPr>
        <w:t>, Genève, Droz, 2019.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  <w:i/>
        </w:rPr>
        <w:t>Paul Lacroix : l’homme-livre du 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</w:t>
      </w:r>
      <w:r>
        <w:rPr>
          <w:rFonts w:cs="Andalus" w:ascii="Garamond" w:hAnsi="Garamond"/>
        </w:rPr>
        <w:t xml:space="preserve">, Magali Charreire et Marine Le Bail dir., </w:t>
      </w:r>
      <w:r>
        <w:rPr>
          <w:rFonts w:cs="Andalus" w:ascii="Garamond" w:hAnsi="Garamond"/>
          <w:i/>
        </w:rPr>
        <w:t>Littératures</w:t>
      </w:r>
      <w:r>
        <w:rPr>
          <w:rFonts w:cs="Andalus" w:ascii="Garamond" w:hAnsi="Garamond"/>
        </w:rPr>
        <w:t>, n°75, Presses Universitaires du Midi, 2016.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Articles publiés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Dans des revues nationales ou internationales à comité de lecture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 xml:space="preserve">« Le Livre dans la fiction naturaliste, entre texte à lire et objet à vivre », </w:t>
      </w:r>
      <w:r>
        <w:rPr>
          <w:rFonts w:eastAsia="Times" w:ascii="Garamond" w:hAnsi="Garamond"/>
          <w:i/>
          <w:iCs/>
        </w:rPr>
        <w:t>Cahiers naturalistes</w:t>
      </w:r>
      <w:r>
        <w:rPr>
          <w:rFonts w:eastAsia="Times" w:ascii="Garamond" w:hAnsi="Garamond"/>
        </w:rPr>
        <w:t>, n</w:t>
      </w:r>
      <w:r>
        <w:rPr>
          <w:rFonts w:eastAsia="Times" w:ascii="Garamond" w:hAnsi="Garamond"/>
          <w:vertAlign w:val="superscript"/>
        </w:rPr>
        <w:t>o</w:t>
      </w:r>
      <w:r>
        <w:rPr>
          <w:rFonts w:eastAsia="Times" w:ascii="Garamond" w:hAnsi="Garamond"/>
        </w:rPr>
        <w:t> 97, 2023, p. 79-97.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>« </w:t>
      </w:r>
      <w:r>
        <w:rPr>
          <w:rFonts w:eastAsia="Times" w:cs="Times New Roman" w:ascii="Times New Roman" w:hAnsi="Times New Roman"/>
        </w:rPr>
        <w:t>ʺ</w:t>
      </w:r>
      <w:r>
        <w:rPr>
          <w:rFonts w:eastAsia="Times" w:ascii="Garamond" w:hAnsi="Garamond"/>
        </w:rPr>
        <w:t xml:space="preserve">Et vous, pages parlantes / Qui conservez nos noms </w:t>
      </w:r>
      <w:r>
        <w:rPr>
          <w:rFonts w:eastAsia="Times" w:cs="Garamond" w:ascii="Garamond" w:hAnsi="Garamond"/>
        </w:rPr>
        <w:t>à</w:t>
      </w:r>
      <w:r>
        <w:rPr>
          <w:rFonts w:eastAsia="Times" w:ascii="Garamond" w:hAnsi="Garamond"/>
        </w:rPr>
        <w:t xml:space="preserve"> la post</w:t>
      </w:r>
      <w:r>
        <w:rPr>
          <w:rFonts w:eastAsia="Times" w:cs="Garamond" w:ascii="Garamond" w:hAnsi="Garamond"/>
        </w:rPr>
        <w:t>é</w:t>
      </w:r>
      <w:r>
        <w:rPr>
          <w:rFonts w:eastAsia="Times" w:ascii="Garamond" w:hAnsi="Garamond"/>
        </w:rPr>
        <w:t>rit</w:t>
      </w:r>
      <w:r>
        <w:rPr>
          <w:rFonts w:eastAsia="Times" w:cs="Garamond" w:ascii="Garamond" w:hAnsi="Garamond"/>
        </w:rPr>
        <w:t>é</w:t>
      </w:r>
      <w:r>
        <w:rPr>
          <w:rFonts w:eastAsia="Times" w:cs="Times New Roman" w:ascii="Times New Roman" w:hAnsi="Times New Roman"/>
        </w:rPr>
        <w:t>ʺ</w:t>
      </w:r>
      <w:r>
        <w:rPr>
          <w:rFonts w:eastAsia="Times" w:cs="Garamond" w:ascii="Garamond" w:hAnsi="Garamond"/>
        </w:rPr>
        <w:t> </w:t>
      </w:r>
      <w:r>
        <w:rPr>
          <w:rFonts w:eastAsia="Times" w:ascii="Garamond" w:hAnsi="Garamond"/>
        </w:rPr>
        <w:t>: la place des po</w:t>
      </w:r>
      <w:r>
        <w:rPr>
          <w:rFonts w:eastAsia="Times" w:cs="Garamond" w:ascii="Garamond" w:hAnsi="Garamond"/>
        </w:rPr>
        <w:t>è</w:t>
      </w:r>
      <w:r>
        <w:rPr>
          <w:rFonts w:eastAsia="Times" w:ascii="Garamond" w:hAnsi="Garamond"/>
        </w:rPr>
        <w:t>tes du XVII</w:t>
      </w:r>
      <w:r>
        <w:rPr>
          <w:rFonts w:eastAsia="Times" w:ascii="Garamond" w:hAnsi="Garamond"/>
          <w:vertAlign w:val="superscript"/>
        </w:rPr>
        <w:t>e</w:t>
      </w:r>
      <w:r>
        <w:rPr>
          <w:rFonts w:eastAsia="Times" w:ascii="Garamond" w:hAnsi="Garamond"/>
        </w:rPr>
        <w:t xml:space="preserve"> siècle dans l’histoire littéraire des bibliophiles », </w:t>
      </w:r>
      <w:r>
        <w:rPr>
          <w:rFonts w:eastAsia="Times" w:ascii="Garamond" w:hAnsi="Garamond"/>
          <w:i/>
          <w:iCs/>
        </w:rPr>
        <w:t>Cahiers Tristan L’Hermite</w:t>
      </w:r>
      <w:r>
        <w:rPr>
          <w:rFonts w:eastAsia="Times" w:ascii="Garamond" w:hAnsi="Garamond"/>
        </w:rPr>
        <w:t>, n° XLIV : « Tristan L’Hermite et Amédée Carriat, une histoire littéraire en Limousin », Sophie Tonolo (dir.), 2022, p. 139-157.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>« Le XVIII</w:t>
      </w:r>
      <w:r>
        <w:rPr>
          <w:rFonts w:eastAsia="Times" w:ascii="Garamond" w:hAnsi="Garamond"/>
          <w:vertAlign w:val="superscript"/>
        </w:rPr>
        <w:t>e</w:t>
      </w:r>
      <w:r>
        <w:rPr>
          <w:rFonts w:eastAsia="Times" w:ascii="Garamond" w:hAnsi="Garamond"/>
        </w:rPr>
        <w:t xml:space="preserve"> siècle fait femme. Réillustrations de Manon Lescaut à la fin du XIXe siècle », </w:t>
      </w:r>
      <w:r>
        <w:rPr>
          <w:rFonts w:eastAsia="Times" w:ascii="Garamond" w:hAnsi="Garamond"/>
          <w:i/>
          <w:iCs/>
        </w:rPr>
        <w:t>Littératures classiques</w:t>
      </w:r>
      <w:r>
        <w:rPr>
          <w:rFonts w:eastAsia="Times" w:ascii="Garamond" w:hAnsi="Garamond"/>
        </w:rPr>
        <w:t>, n</w:t>
      </w:r>
      <w:r>
        <w:rPr>
          <w:rFonts w:eastAsia="Times" w:ascii="Garamond" w:hAnsi="Garamond"/>
          <w:vertAlign w:val="superscript"/>
        </w:rPr>
        <w:t>o</w:t>
      </w:r>
      <w:r>
        <w:rPr>
          <w:rFonts w:eastAsia="Times" w:ascii="Garamond" w:hAnsi="Garamond"/>
        </w:rPr>
        <w:t> 109, 2022/3, p. 135-156.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 xml:space="preserve">« Le Blanc et le Noir : la gravure comme mode de (re)lecture du </w:t>
      </w:r>
      <w:r>
        <w:rPr>
          <w:rFonts w:eastAsia="Times" w:ascii="Garamond" w:hAnsi="Garamond"/>
          <w:i/>
        </w:rPr>
        <w:t xml:space="preserve">Rouge et le Noir </w:t>
      </w:r>
      <w:r>
        <w:rPr>
          <w:rFonts w:eastAsia="Times" w:ascii="Garamond" w:hAnsi="Garamond"/>
        </w:rPr>
        <w:t xml:space="preserve">dans quelques éditions d’amateurs (1884-1922) », </w:t>
      </w:r>
      <w:r>
        <w:rPr>
          <w:rFonts w:eastAsia="Times" w:ascii="Garamond" w:hAnsi="Garamond"/>
          <w:i/>
        </w:rPr>
        <w:t>Revue Stendhal</w:t>
      </w:r>
      <w:r>
        <w:rPr>
          <w:rFonts w:eastAsia="Times" w:ascii="Garamond" w:hAnsi="Garamond"/>
        </w:rPr>
        <w:t>, n</w:t>
      </w:r>
      <w:r>
        <w:rPr>
          <w:rFonts w:eastAsia="Times" w:ascii="Garamond" w:hAnsi="Garamond"/>
          <w:vertAlign w:val="superscript"/>
        </w:rPr>
        <w:t>o</w:t>
      </w:r>
      <w:r>
        <w:rPr>
          <w:rFonts w:eastAsia="Times" w:ascii="Garamond" w:hAnsi="Garamond"/>
        </w:rPr>
        <w:t> 3, 2022, p. 197-216.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 xml:space="preserve">« Livres de fous pour fous de livres : de Nodier à Nerval », </w:t>
      </w:r>
      <w:r>
        <w:rPr>
          <w:rFonts w:eastAsia="Times" w:ascii="Garamond" w:hAnsi="Garamond"/>
          <w:i/>
        </w:rPr>
        <w:t>Revue Nerval</w:t>
      </w:r>
      <w:r>
        <w:rPr>
          <w:rFonts w:eastAsia="Times" w:ascii="Garamond" w:hAnsi="Garamond"/>
        </w:rPr>
        <w:t>, n°6, 2022, p. 151-170.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 xml:space="preserve">« La bibliophilie du rebut », dans </w:t>
      </w:r>
      <w:r>
        <w:rPr>
          <w:rFonts w:eastAsia="Times" w:ascii="Garamond" w:hAnsi="Garamond"/>
          <w:i/>
        </w:rPr>
        <w:t>Le Magasin du XIX</w:t>
      </w:r>
      <w:r>
        <w:rPr>
          <w:rFonts w:eastAsia="Times" w:ascii="Garamond" w:hAnsi="Garamond"/>
          <w:i/>
          <w:vertAlign w:val="superscript"/>
        </w:rPr>
        <w:t>e</w:t>
      </w:r>
      <w:r>
        <w:rPr>
          <w:rFonts w:eastAsia="Times" w:ascii="Garamond" w:hAnsi="Garamond"/>
          <w:i/>
        </w:rPr>
        <w:t xml:space="preserve"> siècle</w:t>
      </w:r>
      <w:r>
        <w:rPr>
          <w:rFonts w:eastAsia="Times" w:ascii="Garamond" w:hAnsi="Garamond"/>
        </w:rPr>
        <w:t xml:space="preserve">, n°11 : </w:t>
      </w:r>
      <w:r>
        <w:rPr>
          <w:rFonts w:eastAsia="Times" w:ascii="Garamond" w:hAnsi="Garamond"/>
          <w:i/>
        </w:rPr>
        <w:t>Recyclage</w:t>
      </w:r>
      <w:r>
        <w:rPr>
          <w:rFonts w:eastAsia="Times" w:ascii="Garamond" w:hAnsi="Garamond"/>
        </w:rPr>
        <w:t>, 2021, p. 61-67.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>« Si les montagnes pouvaient chanter : le paysage comme matrice musicale dans la </w:t>
      </w:r>
      <w:r>
        <w:rPr>
          <w:rFonts w:eastAsia="Times" w:ascii="Garamond" w:hAnsi="Garamond"/>
          <w:i/>
          <w:iCs/>
        </w:rPr>
        <w:t>Promenade de Dieppe aux montagnes d'Écosse </w:t>
      </w:r>
      <w:r>
        <w:rPr>
          <w:rFonts w:eastAsia="Times" w:ascii="Garamond" w:hAnsi="Garamond"/>
        </w:rPr>
        <w:t>de Charles Nodier », </w:t>
      </w:r>
      <w:r>
        <w:rPr>
          <w:rFonts w:eastAsia="Times" w:ascii="Garamond" w:hAnsi="Garamond"/>
          <w:i/>
          <w:iCs/>
        </w:rPr>
        <w:t>Littératures</w:t>
      </w:r>
      <w:r>
        <w:rPr>
          <w:rFonts w:eastAsia="Times" w:ascii="Garamond" w:hAnsi="Garamond"/>
        </w:rPr>
        <w:t xml:space="preserve">, n° 84 : </w:t>
      </w:r>
      <w:r>
        <w:rPr>
          <w:rFonts w:eastAsia="Times" w:ascii="Garamond" w:hAnsi="Garamond"/>
          <w:i/>
        </w:rPr>
        <w:t>Le Paysage musical</w:t>
      </w:r>
      <w:r>
        <w:rPr>
          <w:rFonts w:eastAsia="Times" w:ascii="Garamond" w:hAnsi="Garamond"/>
        </w:rPr>
        <w:t>, Fabienne Beercegol dir., 2021, p. 103-116.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 xml:space="preserve">« Le livre comme objet polysensoriel chez les bibliophiles », </w:t>
      </w:r>
      <w:r>
        <w:rPr>
          <w:rFonts w:eastAsia="Times" w:ascii="Garamond" w:hAnsi="Garamond"/>
          <w:i/>
        </w:rPr>
        <w:t>Épistémocritique</w:t>
      </w:r>
      <w:r>
        <w:rPr>
          <w:rFonts w:eastAsia="Times" w:ascii="Garamond" w:hAnsi="Garamond"/>
        </w:rPr>
        <w:t xml:space="preserve">, n° 19 : </w:t>
      </w:r>
      <w:r>
        <w:rPr>
          <w:rFonts w:eastAsia="Times" w:ascii="Garamond" w:hAnsi="Garamond"/>
          <w:i/>
        </w:rPr>
        <w:t>Quelles sources pour l’histoire des sens ?</w:t>
      </w:r>
      <w:r>
        <w:rPr>
          <w:rFonts w:eastAsia="Times" w:ascii="Garamond" w:hAnsi="Garamond"/>
        </w:rPr>
        <w:t>, Aimée Boutin, Corinne Doria et Érika Wicky dir.,</w:t>
      </w:r>
      <w:r>
        <w:rPr>
          <w:rFonts w:eastAsia="Times" w:ascii="Garamond" w:hAnsi="Garamond"/>
          <w:i/>
        </w:rPr>
        <w:t xml:space="preserve"> </w:t>
      </w:r>
      <w:r>
        <w:rPr>
          <w:rFonts w:eastAsia="Times" w:ascii="Garamond" w:hAnsi="Garamond"/>
        </w:rPr>
        <w:t xml:space="preserve">2021, revue en ligne : </w:t>
      </w:r>
      <w:hyperlink r:id="rId7">
        <w:r>
          <w:rPr>
            <w:rStyle w:val="LienInternet"/>
            <w:rFonts w:eastAsia="Times" w:ascii="Garamond" w:hAnsi="Garamond"/>
          </w:rPr>
          <w:t>https://epistemocritique.org/presentation-table-des-matieres-2/</w:t>
        </w:r>
      </w:hyperlink>
      <w:r>
        <w:rPr>
          <w:rFonts w:eastAsia="Times" w:ascii="Garamond" w:hAnsi="Garamond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 xml:space="preserve">« Introduction » et « Charles Nodier ou la “condition d’origine” comme condition d’une histoire littéraire des origines ? », </w:t>
      </w:r>
      <w:r>
        <w:rPr>
          <w:rFonts w:eastAsia="Times" w:ascii="Garamond" w:hAnsi="Garamond"/>
          <w:i/>
        </w:rPr>
        <w:t>Histoire et Civilisation du Livre</w:t>
      </w:r>
      <w:r>
        <w:rPr>
          <w:rFonts w:eastAsia="Times" w:ascii="Garamond" w:hAnsi="Garamond"/>
        </w:rPr>
        <w:t xml:space="preserve">, n° XV : </w:t>
      </w:r>
      <w:r>
        <w:rPr>
          <w:rFonts w:eastAsia="Times" w:ascii="Garamond" w:hAnsi="Garamond"/>
          <w:i/>
        </w:rPr>
        <w:t>L’Histoire littéraire des bibliophiles (XIX</w:t>
      </w:r>
      <w:r>
        <w:rPr>
          <w:rFonts w:eastAsia="Times" w:ascii="Garamond" w:hAnsi="Garamond"/>
          <w:i/>
          <w:vertAlign w:val="superscript"/>
        </w:rPr>
        <w:t>e</w:t>
      </w:r>
      <w:r>
        <w:rPr>
          <w:rFonts w:eastAsia="Times" w:ascii="Garamond" w:hAnsi="Garamond"/>
          <w:i/>
        </w:rPr>
        <w:t>-XX</w:t>
      </w:r>
      <w:r>
        <w:rPr>
          <w:rFonts w:eastAsia="Times" w:ascii="Garamond" w:hAnsi="Garamond"/>
          <w:i/>
          <w:vertAlign w:val="superscript"/>
        </w:rPr>
        <w:t>e </w:t>
      </w:r>
      <w:r>
        <w:rPr>
          <w:rFonts w:eastAsia="Times" w:ascii="Garamond" w:hAnsi="Garamond"/>
          <w:i/>
        </w:rPr>
        <w:t>siècles)</w:t>
      </w:r>
      <w:r>
        <w:rPr>
          <w:rFonts w:eastAsia="Times" w:ascii="Garamond" w:hAnsi="Garamond"/>
        </w:rPr>
        <w:t>, José-Luis Diaz et Marine Le Bail dir., 2019, p. 7-17 et p. 19-33.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</w:rPr>
      </w:pPr>
      <w:r>
        <w:rPr>
          <w:rFonts w:eastAsia="Times" w:ascii="Garamond" w:hAnsi="Garamond"/>
        </w:rPr>
        <w:t>« L’habit fait-il le livre ancien ? Reliures et éditions classiques chez les bibliophiles français du XIX</w:t>
      </w:r>
      <w:r>
        <w:rPr>
          <w:rFonts w:eastAsia="Times" w:ascii="Garamond" w:hAnsi="Garamond"/>
          <w:vertAlign w:val="superscript"/>
        </w:rPr>
        <w:t>e</w:t>
      </w:r>
      <w:r>
        <w:rPr>
          <w:rFonts w:eastAsia="Times" w:ascii="Garamond" w:hAnsi="Garamond"/>
        </w:rPr>
        <w:t xml:space="preserve"> siècle », </w:t>
      </w:r>
      <w:r>
        <w:rPr>
          <w:rFonts w:eastAsia="Times" w:ascii="Garamond" w:hAnsi="Garamond"/>
          <w:i/>
        </w:rPr>
        <w:t>Book Practices &amp; Textual Itineraries. L’Habillage du livre et du texte aux XVII</w:t>
      </w:r>
      <w:r>
        <w:rPr>
          <w:rFonts w:eastAsia="Times" w:ascii="Garamond" w:hAnsi="Garamond"/>
          <w:i/>
          <w:vertAlign w:val="superscript"/>
        </w:rPr>
        <w:t>e</w:t>
      </w:r>
      <w:r>
        <w:rPr>
          <w:rFonts w:eastAsia="Times" w:ascii="Garamond" w:hAnsi="Garamond"/>
          <w:i/>
        </w:rPr>
        <w:t xml:space="preserve"> et XVIII</w:t>
      </w:r>
      <w:r>
        <w:rPr>
          <w:rFonts w:eastAsia="Times" w:ascii="Garamond" w:hAnsi="Garamond"/>
          <w:i/>
          <w:vertAlign w:val="superscript"/>
        </w:rPr>
        <w:t>e</w:t>
      </w:r>
      <w:r>
        <w:rPr>
          <w:rFonts w:eastAsia="Times" w:ascii="Garamond" w:hAnsi="Garamond"/>
          <w:i/>
        </w:rPr>
        <w:t> siècles</w:t>
      </w:r>
      <w:r>
        <w:rPr>
          <w:rFonts w:eastAsia="Times" w:ascii="Garamond" w:hAnsi="Garamond"/>
        </w:rPr>
        <w:t>, Nicolas Brucker, Pierre Degott et Anne-Elisabeth Spica dir., Nancy, PUN – éditions universitaires de Lorraine, 2019, p. 119-130.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120"/>
        <w:contextualSpacing/>
        <w:jc w:val="both"/>
        <w:rPr>
          <w:rFonts w:ascii="Garamond" w:hAnsi="Garamond" w:eastAsia="Times"/>
          <w:sz w:val="18"/>
        </w:rPr>
      </w:pPr>
      <w:r>
        <w:rPr>
          <w:rFonts w:eastAsia="Times New Roman" w:ascii="Garamond" w:hAnsi="Garamond"/>
        </w:rPr>
        <w:t xml:space="preserve">« La modernité littéraire serait-elle affaire d’Antiquité(s) ? », </w:t>
      </w:r>
      <w:r>
        <w:rPr>
          <w:rFonts w:eastAsia="Times New Roman" w:ascii="Garamond" w:hAnsi="Garamond"/>
          <w:i/>
        </w:rPr>
        <w:t>Anabases</w:t>
      </w:r>
      <w:r>
        <w:rPr>
          <w:rFonts w:eastAsia="Times New Roman" w:ascii="Garamond" w:hAnsi="Garamond"/>
        </w:rPr>
        <w:t xml:space="preserve">, n°29 : </w:t>
      </w:r>
      <w:r>
        <w:rPr>
          <w:rFonts w:eastAsia="Times New Roman" w:ascii="Garamond" w:hAnsi="Garamond"/>
          <w:i/>
        </w:rPr>
        <w:t>Lire, relire la bibliothèque des sciences de l’Antiquité</w:t>
      </w:r>
      <w:r>
        <w:rPr>
          <w:rFonts w:eastAsia="Times New Roman" w:ascii="Garamond" w:hAnsi="Garamond"/>
        </w:rPr>
        <w:t>, Toulouse, 2019, p. 291-298.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Du gai, du plaisant et du joli : le goût des livres du XVIII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 chez les Goncourt », in </w:t>
      </w:r>
      <w:r>
        <w:rPr>
          <w:rFonts w:cs="Andalus" w:ascii="Garamond" w:hAnsi="Garamond"/>
          <w:i/>
        </w:rPr>
        <w:t>Cahiers Edmond &amp; Jules de Goncourt</w:t>
      </w:r>
      <w:r>
        <w:rPr>
          <w:rFonts w:cs="Andalus" w:ascii="Garamond" w:hAnsi="Garamond"/>
        </w:rPr>
        <w:t xml:space="preserve">, n°23 : </w:t>
      </w:r>
      <w:r>
        <w:rPr>
          <w:rFonts w:cs="Andalus" w:ascii="Garamond" w:hAnsi="Garamond"/>
          <w:i/>
        </w:rPr>
        <w:t>Le XVIII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 des Goncourt</w:t>
      </w:r>
      <w:r>
        <w:rPr>
          <w:rFonts w:cs="Andalus" w:ascii="Garamond" w:hAnsi="Garamond"/>
        </w:rPr>
        <w:t>, Jean-Louis Cabanès et Pierre-Jean Dufief, Paris, Société des Amis des Frères Goncourt, 2016-2017, p. 11-25.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Paul Lacroix, quel(s) bibliophile(s) derrière le masque ? », </w:t>
      </w:r>
      <w:r>
        <w:rPr>
          <w:rFonts w:cs="Andalus" w:ascii="Garamond" w:hAnsi="Garamond"/>
          <w:i/>
        </w:rPr>
        <w:t>Littératures</w:t>
      </w:r>
      <w:r>
        <w:rPr>
          <w:rFonts w:cs="Andalus" w:ascii="Garamond" w:hAnsi="Garamond"/>
        </w:rPr>
        <w:t>, Magali Charreire et Marine Le Bail dir., Toulouse, Presses Universitaires du Midi, 2016, p. 19-31.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L’Arsenal du bibliophile Jacob, entre fonction et fiction (1855-1884) », </w:t>
      </w:r>
      <w:r>
        <w:rPr>
          <w:rFonts w:cs="Andalus" w:ascii="Garamond" w:hAnsi="Garamond"/>
          <w:i/>
        </w:rPr>
        <w:t>Revue de la BNF</w:t>
      </w:r>
      <w:r>
        <w:rPr>
          <w:rFonts w:cs="Andalus" w:ascii="Garamond" w:hAnsi="Garamond"/>
        </w:rPr>
        <w:t>, n°52, Paris, BNF, 2016, p. 133-142.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 </w:t>
      </w:r>
      <w:r>
        <w:rPr>
          <w:rFonts w:cs="Andalus" w:ascii="Garamond" w:hAnsi="Garamond"/>
        </w:rPr>
        <w:t xml:space="preserve">« Pour un usage expositionnel du livre. Les reliures-vitrines des bibliophiles fin-de-siècle », in </w:t>
      </w:r>
      <w:r>
        <w:rPr>
          <w:rFonts w:cs="Andalus" w:ascii="Garamond" w:hAnsi="Garamond"/>
          <w:i/>
        </w:rPr>
        <w:t>Interférences littéraires / Literaire interferenties</w:t>
      </w:r>
      <w:r>
        <w:rPr>
          <w:rFonts w:cs="Andalus" w:ascii="Garamond" w:hAnsi="Garamond"/>
        </w:rPr>
        <w:t>, n°16, « Ce que le musée fait à la littérature. Muséalisation et exposition de la littérature », s. dir. Marie-Clémence Régnier, juin 2015, p. 81-95.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Dans des actes de colloques ou de journées d’études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Introduction. Fortunes sérielles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 sur petit écran », dans </w:t>
      </w:r>
      <w:r>
        <w:rPr>
          <w:rFonts w:cs="Andalus" w:ascii="Garamond" w:hAnsi="Garamond"/>
          <w:i/>
          <w:iCs/>
        </w:rPr>
        <w:t>La Série télé à l’heure du XIX</w:t>
      </w:r>
      <w:r>
        <w:rPr>
          <w:rFonts w:cs="Andalus" w:ascii="Garamond" w:hAnsi="Garamond"/>
          <w:i/>
          <w:iCs/>
          <w:vertAlign w:val="superscript"/>
        </w:rPr>
        <w:t>e</w:t>
      </w:r>
      <w:r>
        <w:rPr>
          <w:rFonts w:cs="Andalus" w:ascii="Garamond" w:hAnsi="Garamond"/>
          <w:i/>
          <w:iCs/>
        </w:rPr>
        <w:t xml:space="preserve"> siècle</w:t>
      </w:r>
      <w:r>
        <w:rPr>
          <w:rFonts w:cs="Andalus" w:ascii="Garamond" w:hAnsi="Garamond"/>
        </w:rPr>
        <w:t xml:space="preserve">, Marine Le Bail dir., en ligne sur le site de la SERD : </w:t>
      </w:r>
      <w:hyperlink r:id="rId8">
        <w:r>
          <w:rPr>
            <w:rStyle w:val="LienInternet"/>
            <w:rFonts w:cs="Andalus" w:ascii="Garamond" w:hAnsi="Garamond"/>
          </w:rPr>
          <w:t>https://serd.hypotheses.org/13116</w:t>
        </w:r>
      </w:hyperlink>
      <w:r>
        <w:rPr>
          <w:rFonts w:cs="Andalus" w:ascii="Garamond" w:hAnsi="Garamond"/>
        </w:rPr>
        <w:t xml:space="preserve">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D’Edmond Dantès au comte de Monte-Cristo. L’impossible portrait d’un homme aux mille visages », dans </w:t>
      </w:r>
      <w:r>
        <w:rPr>
          <w:rFonts w:cs="Andalus" w:ascii="Garamond" w:hAnsi="Garamond"/>
          <w:i/>
        </w:rPr>
        <w:t>Usages du portrait littéraire. Faire voir, révéler, émouvoir</w:t>
      </w:r>
      <w:r>
        <w:rPr>
          <w:rFonts w:cs="Andalus" w:ascii="Garamond" w:hAnsi="Garamond"/>
        </w:rPr>
        <w:t>, Fabienne Bercegol dir., Paris, Hermann, 2023, p. 235-249.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Le texte littéraire comme objet de collection, entre consécration et bibelotisation », </w:t>
      </w:r>
      <w:r>
        <w:rPr>
          <w:rFonts w:cs="Andalus" w:ascii="Garamond" w:hAnsi="Garamond"/>
          <w:i/>
          <w:iCs/>
        </w:rPr>
        <w:t>Fabula / Les colloques</w:t>
      </w:r>
      <w:r>
        <w:rPr>
          <w:rFonts w:cs="Andalus" w:ascii="Garamond" w:hAnsi="Garamond"/>
        </w:rPr>
        <w:t xml:space="preserve">, Trajectoires en acte, Trajectoires du texte littéraire, URL : </w:t>
      </w:r>
      <w:hyperlink r:id="rId9">
        <w:r>
          <w:rPr>
            <w:rStyle w:val="LienInternet"/>
            <w:rFonts w:cs="Andalus" w:ascii="Garamond" w:hAnsi="Garamond"/>
          </w:rPr>
          <w:t>http://www.fabula.org/colloques/document7295.php</w:t>
        </w:r>
      </w:hyperlink>
      <w:r>
        <w:rPr>
          <w:rFonts w:cs="Andalus" w:ascii="Garamond" w:hAnsi="Garamond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La bibliophilie selon Octave Uzanne, un laboratoire pour le “Livre-type encore incréé du XX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siècle” », dans </w:t>
      </w:r>
      <w:r>
        <w:rPr>
          <w:rFonts w:cs="Andalus" w:ascii="Garamond" w:hAnsi="Garamond"/>
          <w:i/>
        </w:rPr>
        <w:t>Les Architectes du livre</w:t>
      </w:r>
      <w:r>
        <w:rPr>
          <w:rFonts w:cs="Andalus" w:ascii="Garamond" w:hAnsi="Garamond"/>
        </w:rPr>
        <w:t>, Anne-Christine Royère et Julien Schuh dir., Paris, Cabinet Chaptal, 2021, p. 165-187.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Le livre librement rêvé de Marcel Schwob », dans </w:t>
      </w:r>
      <w:r>
        <w:rPr>
          <w:rFonts w:cs="Andalus" w:ascii="Garamond" w:hAnsi="Garamond"/>
          <w:i/>
          <w:iCs/>
        </w:rPr>
        <w:t>Éloge du </w:t>
      </w:r>
      <w:r>
        <w:rPr>
          <w:rFonts w:cs="Andalus" w:ascii="Garamond" w:hAnsi="Garamond"/>
        </w:rPr>
        <w:t>parergon</w:t>
      </w:r>
      <w:r>
        <w:rPr>
          <w:rFonts w:cs="Andalus" w:ascii="Garamond" w:hAnsi="Garamond"/>
          <w:i/>
          <w:iCs/>
        </w:rPr>
        <w:t> : l'art décoratif du livre fin-de-siècle</w:t>
      </w:r>
      <w:r>
        <w:rPr>
          <w:rFonts w:cs="Andalus" w:ascii="Garamond" w:hAnsi="Garamond"/>
        </w:rPr>
        <w:t>, Sophie Lesiewicz et Hélène Védrine dir., Otrante, 2021, p. 143-160.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Edmée de Mauprat parmi ses sœurs. La </w:t>
      </w:r>
      <w:r>
        <w:rPr>
          <w:rFonts w:cs="Andalus" w:ascii="Garamond" w:hAnsi="Garamond"/>
          <w:i/>
          <w:iCs/>
        </w:rPr>
        <w:t>Galerie des femmes de George Sand </w:t>
      </w:r>
      <w:r>
        <w:rPr>
          <w:rFonts w:cs="Andalus" w:ascii="Garamond" w:hAnsi="Garamond"/>
        </w:rPr>
        <w:t>(1843) », dans </w:t>
      </w:r>
      <w:r>
        <w:rPr>
          <w:rFonts w:cs="Andalus" w:ascii="Garamond" w:hAnsi="Garamond"/>
          <w:i/>
          <w:iCs/>
        </w:rPr>
        <w:t>Relire Mauprat</w:t>
      </w:r>
      <w:r>
        <w:rPr>
          <w:rFonts w:cs="Andalus" w:ascii="Garamond" w:hAnsi="Garamond"/>
        </w:rPr>
        <w:t>, Fabienne Bercegol, Didier Philippot et Eléonore Reverzy dir., Paris, Classiques Garnier, 2020, p. 165-181.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La bibliophilie aux couleurs de la Renaissance. Le XVI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 retrouvé de Charles Nodier et Paul Lacroix », dans </w:t>
      </w:r>
      <w:r>
        <w:rPr>
          <w:rFonts w:cs="Andalus" w:ascii="Garamond" w:hAnsi="Garamond"/>
          <w:i/>
          <w:iCs/>
        </w:rPr>
        <w:t>Le XIX</w:t>
      </w:r>
      <w:r>
        <w:rPr>
          <w:rFonts w:cs="Andalus" w:ascii="Garamond" w:hAnsi="Garamond"/>
          <w:i/>
          <w:iCs/>
          <w:vertAlign w:val="superscript"/>
        </w:rPr>
        <w:t>e</w:t>
      </w:r>
      <w:r>
        <w:rPr>
          <w:rFonts w:cs="Andalus" w:ascii="Garamond" w:hAnsi="Garamond"/>
          <w:i/>
          <w:iCs/>
        </w:rPr>
        <w:t xml:space="preserve"> siècle lecteur du XVI</w:t>
      </w:r>
      <w:r>
        <w:rPr>
          <w:rFonts w:cs="Andalus" w:ascii="Garamond" w:hAnsi="Garamond"/>
          <w:i/>
          <w:iCs/>
          <w:vertAlign w:val="superscript"/>
        </w:rPr>
        <w:t>e</w:t>
      </w:r>
      <w:r>
        <w:rPr>
          <w:rFonts w:cs="Andalus" w:ascii="Garamond" w:hAnsi="Garamond"/>
          <w:i/>
          <w:iCs/>
        </w:rPr>
        <w:t xml:space="preserve"> siècle</w:t>
      </w:r>
      <w:r>
        <w:rPr>
          <w:rFonts w:cs="Andalus" w:ascii="Garamond" w:hAnsi="Garamond"/>
        </w:rPr>
        <w:t>, Jean-Charles Monferran et Hélène Védrine (dir.), Paris, Classiques Garnier, 2020, p. 83-104.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Entre frontispice allégorique et reliure "à la cathédrale" : flottements du positionnement éditorial des œuvres de Chateaubriand », dans </w:t>
      </w:r>
      <w:r>
        <w:rPr>
          <w:rFonts w:cs="Andalus" w:ascii="Garamond" w:hAnsi="Garamond"/>
          <w:i/>
          <w:iCs/>
        </w:rPr>
        <w:t>Chateaubriand : nouvelles perspectives critiques</w:t>
      </w:r>
      <w:r>
        <w:rPr>
          <w:rFonts w:cs="Andalus" w:ascii="Garamond" w:hAnsi="Garamond"/>
        </w:rPr>
        <w:t>, Fabienne Bercegol, Pierre Glaudes, Jean-Marie Roulin dir., Paris, Classiques Garnier, 2020, p. 89-108. 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La figure du bibliophile à l'épreuve du fantastique au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dans </w:t>
      </w:r>
      <w:r>
        <w:rPr>
          <w:rFonts w:cs="Andalus" w:ascii="Garamond" w:hAnsi="Garamond"/>
          <w:i/>
          <w:iCs/>
        </w:rPr>
        <w:t>Frontières et limites de la littérature fantastique</w:t>
      </w:r>
      <w:r>
        <w:rPr>
          <w:rFonts w:cs="Andalus" w:ascii="Garamond" w:hAnsi="Garamond"/>
        </w:rPr>
        <w:t>, Patrick Marot dir., éd. Classiques Garnier, 2020, p. 247-261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L’illustré romantique, ou le romantisme mis en image(s) », dans </w:t>
      </w:r>
      <w:r>
        <w:rPr>
          <w:rFonts w:cs="Andalus" w:ascii="Garamond" w:hAnsi="Garamond"/>
          <w:i/>
        </w:rPr>
        <w:t>L’Éditeur à l’œuvre : reconsidérer l’auctorialité</w:t>
      </w:r>
      <w:r>
        <w:rPr>
          <w:rFonts w:cs="Andalus" w:ascii="Garamond" w:hAnsi="Garamond"/>
        </w:rPr>
        <w:t xml:space="preserve">, Dominique Brancher, Gaëlle Burg et Giovanni Barjola dir., actes en ligne du colloque de Bâle, 11-13 octobre 2018, disponible sur la plate-forme emono : </w:t>
      </w:r>
      <w:hyperlink r:id="rId10">
        <w:r>
          <w:rPr>
            <w:rStyle w:val="LienInternet"/>
            <w:rFonts w:cs="Andalus" w:ascii="Garamond" w:hAnsi="Garamond"/>
          </w:rPr>
          <w:t>https://emono.unibas.ch/catalog/book/61</w:t>
        </w:r>
      </w:hyperlink>
      <w:r>
        <w:rPr>
          <w:rFonts w:cs="Andalus" w:ascii="Garamond" w:hAnsi="Garamond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Gilet rouge et cheveux longs : l’accessoire comme manifeste générationnel chez les Jeune-France », dans </w:t>
      </w:r>
      <w:r>
        <w:rPr>
          <w:rFonts w:cs="Andalus" w:ascii="Garamond" w:hAnsi="Garamond"/>
          <w:i/>
        </w:rPr>
        <w:t>L’Accessoire d’écrivain au 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 : le sens du détail</w:t>
      </w:r>
      <w:r>
        <w:rPr>
          <w:rFonts w:cs="Andalus" w:ascii="Garamond" w:hAnsi="Garamond"/>
        </w:rPr>
        <w:t xml:space="preserve">, Lauren Bentolila-Fanon, Charlène Huttenberger-Revelli, Marine Le Bail dir., actes en ligne sur le site de la SERD, 2020, </w:t>
      </w:r>
      <w:hyperlink r:id="rId11">
        <w:r>
          <w:rPr>
            <w:rStyle w:val="LienInternet"/>
            <w:rFonts w:ascii="Garamond" w:hAnsi="Garamond"/>
          </w:rPr>
          <w:t>https://serd.hypotheses.org/laccessoire-decrivain-au-xixe-siecle-le-sens-du-detail</w:t>
        </w:r>
      </w:hyperlink>
    </w:p>
    <w:p>
      <w:pPr>
        <w:pStyle w:val="ListParagraph"/>
        <w:numPr>
          <w:ilvl w:val="0"/>
          <w:numId w:val="1"/>
        </w:numPr>
        <w:rPr>
          <w:rFonts w:ascii="Garamond" w:hAnsi="Garamond" w:cs="Andalus"/>
        </w:rPr>
      </w:pPr>
      <w:r>
        <w:rPr>
          <w:rFonts w:cs="Andalus" w:ascii="Garamond" w:hAnsi="Garamond"/>
        </w:rPr>
        <w:t>« Bibliophilie moderniste et modernité littéraire : pour quel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? », dans </w:t>
      </w:r>
      <w:r>
        <w:rPr>
          <w:rFonts w:cs="Andalus" w:ascii="Garamond" w:hAnsi="Garamond"/>
          <w:i/>
        </w:rPr>
        <w:t>Le 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 à l’épreuve de la collection</w:t>
      </w:r>
      <w:r>
        <w:rPr>
          <w:rFonts w:cs="Andalus" w:ascii="Garamond" w:hAnsi="Garamond"/>
        </w:rPr>
        <w:t>, Reims, ÉPURE, 2019, p. 235-249.</w:t>
      </w:r>
    </w:p>
    <w:p>
      <w:pPr>
        <w:pStyle w:val="ListParagraph"/>
        <w:numPr>
          <w:ilvl w:val="0"/>
          <w:numId w:val="1"/>
        </w:numPr>
        <w:rPr>
          <w:rFonts w:ascii="Garamond" w:hAnsi="Garamond" w:cs="Andalus"/>
        </w:rPr>
      </w:pPr>
      <w:r>
        <w:rPr>
          <w:rFonts w:cs="Andalus" w:ascii="Garamond" w:hAnsi="Garamond"/>
          <w:color w:val="000000" w:themeColor="text1"/>
        </w:rPr>
        <w:t xml:space="preserve">« Métamorphoses de Jean Sbogar : parcours éditorial d’un roman marginal », dans </w:t>
      </w:r>
      <w:r>
        <w:rPr>
          <w:rFonts w:cs="Andalus" w:ascii="Garamond" w:hAnsi="Garamond"/>
          <w:i/>
          <w:color w:val="000000" w:themeColor="text1"/>
        </w:rPr>
        <w:t>Autour de Jean Sbogar. Le bicentenaire d’un roman majeur du romantisme</w:t>
      </w:r>
      <w:r>
        <w:rPr>
          <w:rFonts w:cs="Andalus" w:ascii="Garamond" w:hAnsi="Garamond"/>
          <w:color w:val="000000" w:themeColor="text1"/>
        </w:rPr>
        <w:t xml:space="preserve">, atelier de la SERD, Émilie Pézard et Marta Sukiennicka dir., </w:t>
      </w:r>
      <w:hyperlink r:id="rId12">
        <w:r>
          <w:rPr>
            <w:rStyle w:val="LienInternet"/>
            <w:rFonts w:ascii="Garamond" w:hAnsi="Garamond"/>
          </w:rPr>
          <w:t>https://f.hypotheses.org/wp-content/blogs.dir/3676/files/2019/06/Marine-Le-Bail_Parcours-editorial-dun-roman-marginal.pdf</w:t>
        </w:r>
      </w:hyperlink>
      <w:r>
        <w:rPr>
          <w:rFonts w:ascii="Garamond" w:hAnsi="Garamond"/>
        </w:rPr>
        <w:t>, 2019.</w:t>
      </w:r>
    </w:p>
    <w:p>
      <w:pPr>
        <w:pStyle w:val="ListParagraph"/>
        <w:numPr>
          <w:ilvl w:val="0"/>
          <w:numId w:val="1"/>
        </w:numPr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 Octave Mirbeau, bibliophile malgré lui ? », dans </w:t>
      </w:r>
      <w:r>
        <w:rPr>
          <w:rFonts w:cs="Andalus" w:ascii="Garamond" w:hAnsi="Garamond"/>
          <w:i/>
        </w:rPr>
        <w:t>Les Paradoxes d’Octave Mirbeau</w:t>
      </w:r>
      <w:r>
        <w:rPr>
          <w:rFonts w:cs="Andalus" w:ascii="Garamond" w:hAnsi="Garamond"/>
        </w:rPr>
        <w:t>, Marie-Bernard Bat, Pierre Glaudes et Émilie Sermadiras (dir.), Garnier, 2019, p. 303-319.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 Pierre Loti : portraits au fil de l’ancre », dans </w:t>
      </w:r>
      <w:r>
        <w:rPr>
          <w:rFonts w:cs="Andalus" w:ascii="Garamond" w:hAnsi="Garamond"/>
          <w:i/>
        </w:rPr>
        <w:t>Portraits dans la littérature. De Gustave Flaubert à Marcel Proust</w:t>
      </w:r>
      <w:r>
        <w:rPr>
          <w:rFonts w:cs="Andalus" w:ascii="Garamond" w:hAnsi="Garamond"/>
        </w:rPr>
        <w:t>, Julie Anselmini et Fabienne Bercegol (dir.), éd. Classiques Garnier, 2018, p. 431-450.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La bibliophilie des Goncourt au service du XVIII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siècle, entre conservation et recréation », dans </w:t>
      </w:r>
      <w:r>
        <w:rPr>
          <w:rFonts w:cs="Andalus" w:ascii="Garamond" w:hAnsi="Garamond"/>
          <w:i/>
        </w:rPr>
        <w:t>Les Goncourt historiens</w:t>
      </w:r>
      <w:r>
        <w:rPr>
          <w:rFonts w:cs="Andalus" w:ascii="Garamond" w:hAnsi="Garamond"/>
        </w:rPr>
        <w:t>, Éléonore Reverzy et Nicolas Bourguinat dir., Strasbourg, Presses Universitaires de Strasbourg, 2017, p. 99-112.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 </w:t>
      </w:r>
      <w:r>
        <w:rPr>
          <w:rFonts w:cs="Andalus" w:ascii="Garamond" w:hAnsi="Garamond"/>
        </w:rPr>
        <w:t xml:space="preserve">« Barbey d’Aurevilly au miroir d’Octave Uzanne : préfaces et regards croisés », dans </w:t>
      </w:r>
      <w:r>
        <w:rPr>
          <w:rFonts w:cs="Andalus" w:ascii="Garamond" w:hAnsi="Garamond"/>
          <w:i/>
        </w:rPr>
        <w:t>Barbey d’Aurevilly : perspectives critiques</w:t>
      </w:r>
      <w:r>
        <w:rPr>
          <w:rFonts w:cs="Andalus" w:ascii="Garamond" w:hAnsi="Garamond"/>
        </w:rPr>
        <w:t>, Pierre Glaudes et Marie-Françoise Melmoux-Montaubin dir., Paris, éd. Classiques Garnier, coll. « Cerisy littérature », 2016, p. 441-464.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Dans des ouvrages collectifs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Gérard de Nerval et </w:t>
      </w:r>
      <w:r>
        <w:rPr>
          <w:rFonts w:cs="Andalus" w:ascii="Garamond" w:hAnsi="Garamond"/>
          <w:i/>
        </w:rPr>
        <w:t>L’Histoire de l’abbé de Bucquoy </w:t>
      </w:r>
      <w:r>
        <w:rPr>
          <w:rFonts w:cs="Andalus" w:ascii="Garamond" w:hAnsi="Garamond"/>
        </w:rPr>
        <w:t xml:space="preserve">: une réécriture bibliophilique », dans </w:t>
      </w:r>
      <w:r>
        <w:rPr>
          <w:rFonts w:cs="Andalus" w:ascii="Garamond" w:hAnsi="Garamond"/>
          <w:i/>
        </w:rPr>
        <w:t>Nerval et l’Autre</w:t>
      </w:r>
      <w:r>
        <w:rPr>
          <w:rFonts w:cs="Andalus" w:ascii="Garamond" w:hAnsi="Garamond"/>
        </w:rPr>
        <w:t>, Corinne Bayle dir., Paris, éd. Classiques Garnier, coll. « Études romantiques et dix-neuviémistes », 2017, p. 35-50.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Le Bibliophile Jacob », dans </w:t>
      </w:r>
      <w:r>
        <w:rPr>
          <w:rFonts w:cs="Andalus" w:ascii="Garamond" w:hAnsi="Garamond"/>
          <w:i/>
        </w:rPr>
        <w:t>Colliers de velours : parcours d’un récit vampirisé</w:t>
      </w:r>
      <w:r>
        <w:rPr>
          <w:rFonts w:cs="Andalus" w:ascii="Garamond" w:hAnsi="Garamond"/>
        </w:rPr>
        <w:t>, Florian Bladuc dir., La Fresnaie-Fayel, éditions d’Otrante, 2015, p. XXIX-XXXIII.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Articles à paraître issus de communications à des colloques ou à des journées d’études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r>
        <w:rPr>
          <w:rFonts w:cs="Andalus" w:ascii="Garamond" w:hAnsi="Garamond"/>
          <w:color w:val="000000" w:themeColor="text1"/>
        </w:rPr>
        <w:t xml:space="preserve">« Un livre à son image : le portrait-frontispice entre tradition et réinvention (1850-1890) », </w:t>
      </w:r>
      <w:r>
        <w:rPr>
          <w:rFonts w:cs="Andalus" w:ascii="Garamond" w:hAnsi="Garamond"/>
          <w:i/>
          <w:color w:val="000000" w:themeColor="text1"/>
        </w:rPr>
        <w:t>Les Visages du livre</w:t>
      </w:r>
      <w:r>
        <w:rPr>
          <w:rFonts w:cs="Andalus" w:ascii="Garamond" w:hAnsi="Garamond"/>
          <w:color w:val="000000" w:themeColor="text1"/>
        </w:rPr>
        <w:t xml:space="preserve">, Delphine Gleizes et Axel Hobsbein dir., Paris, PUPS.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bookmarkStart w:id="6" w:name="_Hlk146285596"/>
      <w:r>
        <w:rPr>
          <w:rFonts w:cs="Andalus" w:ascii="Garamond" w:hAnsi="Garamond"/>
          <w:color w:val="000000" w:themeColor="text1"/>
        </w:rPr>
        <w:t>« Information et désinformation chez Balzac et Dumas », journée d’études « Le Colosse et le Titan : Balzac et Dumas en face-à-face », Julie Anselmini, Lauren Bentolila-Fanon et Marine Le Bail dir., université Toulouse II-Jean Jaurès, 19 novembre 2021.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r>
        <w:rPr>
          <w:rFonts w:cs="Andalus" w:ascii="Garamond" w:hAnsi="Garamond"/>
          <w:color w:val="000000" w:themeColor="text1"/>
        </w:rPr>
        <w:t xml:space="preserve"> </w:t>
      </w:r>
      <w:r>
        <w:rPr>
          <w:rFonts w:cs="Andalus" w:ascii="Garamond" w:hAnsi="Garamond"/>
          <w:color w:val="000000" w:themeColor="text1"/>
        </w:rPr>
        <w:t>« La Fée-aux-miettes ou la mendiante-reine », journée d’études « La pauvreté au féminin : mendiantes et pauvresses, XVIII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>-XIX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 xml:space="preserve"> siècles », Stéphane Pujol et Florence Magnot dir., université Toulouse II-Jean Jaurès, 15 décembre 2020.</w:t>
      </w:r>
    </w:p>
    <w:p>
      <w:pPr>
        <w:pStyle w:val="ListParagraph"/>
        <w:numPr>
          <w:ilvl w:val="0"/>
          <w:numId w:val="1"/>
        </w:numPr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Alexandre Dumas portraitiste : un art de(s) Mémoire(s) », séminaire intersite « Portrait de l’histoire au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Montpellier, université Montpellier III Paul-Valéry, 22 février 2019.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 </w:t>
      </w:r>
      <w:r>
        <w:rPr>
          <w:rFonts w:cs="Andalus" w:ascii="Garamond" w:hAnsi="Garamond"/>
        </w:rPr>
        <w:t>« Lire entre les pages : la fabrique des traces dans le livre de bibliophiles », journée d’études « L’invention des traces : les espaces de l’écrit », université Toulouse II Jean Jaurès / PLH, 10 novembre 2017.</w:t>
      </w:r>
      <w:bookmarkEnd w:id="5"/>
      <w:bookmarkEnd w:id="6"/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ascii="Garamond" w:hAnsi="Garamond"/>
        </w:rPr>
        <w:t>Notices dans des catalogues d’exposition ou des dictionnaires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bookmarkStart w:id="7" w:name="_Hlk146284025"/>
      <w:r>
        <w:rPr>
          <w:rFonts w:cs="Andalus" w:ascii="Garamond" w:hAnsi="Garamond"/>
        </w:rPr>
        <w:t xml:space="preserve">« Le temps des collectionneurs de livres », </w:t>
      </w:r>
      <w:r>
        <w:rPr>
          <w:rFonts w:cs="Andalus" w:ascii="Garamond" w:hAnsi="Garamond"/>
          <w:i/>
          <w:iCs/>
        </w:rPr>
        <w:t>Fernand Pifteau. La passion du patrimoine écrit toulousain</w:t>
      </w:r>
      <w:r>
        <w:rPr>
          <w:rFonts w:cs="Andalus" w:ascii="Garamond" w:hAnsi="Garamond"/>
        </w:rPr>
        <w:t>, Université de Toulouse, éditions Loubatières, 2023 (2 mai-15 juin 2023, Musée du Vieux Toulouse, Bibliothèque universitaire de l’Arsenal), p. 15-18.</w:t>
      </w:r>
      <w:bookmarkEnd w:id="7"/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Rédaction des notices </w:t>
      </w:r>
      <w:bookmarkStart w:id="8" w:name="_Hlk146284111"/>
      <w:r>
        <w:rPr>
          <w:rFonts w:cs="Andalus" w:ascii="Garamond" w:hAnsi="Garamond"/>
        </w:rPr>
        <w:t>« Ambroise Firmin-Didot », « Charles Nodier », « Le duc d'Aumale », « Elisabeth de Gramont », « Monmerqué », « Walckenaer » pour le catalogue d'exposition </w:t>
      </w:r>
      <w:r>
        <w:rPr>
          <w:rFonts w:cs="Andalus" w:ascii="Garamond" w:hAnsi="Garamond"/>
          <w:i/>
          <w:iCs/>
        </w:rPr>
        <w:t>Pour l'amour du livre : la Société des Bibliophiles François (1820-2020)</w:t>
      </w:r>
      <w:r>
        <w:rPr>
          <w:rFonts w:cs="Andalus" w:ascii="Garamond" w:hAnsi="Garamond"/>
        </w:rPr>
        <w:t>, (6 octobre-6 décembre 2020, bibliothèque de l’Arsenal), éditions BnF, 2020.</w:t>
      </w:r>
      <w:bookmarkEnd w:id="8"/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Entretiens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bookmarkStart w:id="9" w:name="_Hlk146283908"/>
      <w:r>
        <w:rPr>
          <w:rFonts w:cs="Andalus" w:ascii="Garamond" w:hAnsi="Garamond"/>
        </w:rPr>
        <w:t>« Des livres et des lettres : les écrivains bibliophiles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entretien mené par Émilien Sermier, </w:t>
      </w:r>
      <w:r>
        <w:rPr>
          <w:rFonts w:cs="Andalus" w:ascii="Garamond" w:hAnsi="Garamond"/>
          <w:i/>
        </w:rPr>
        <w:t>Histoires littéraires</w:t>
      </w:r>
      <w:r>
        <w:rPr>
          <w:rFonts w:cs="Andalus" w:ascii="Garamond" w:hAnsi="Garamond"/>
        </w:rPr>
        <w:t>, n° 90, p. 151-158.</w:t>
      </w:r>
      <w:bookmarkEnd w:id="9"/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 </w:t>
      </w:r>
      <w:r>
        <w:rPr>
          <w:rFonts w:cs="Andalus" w:ascii="Garamond" w:hAnsi="Garamond"/>
        </w:rPr>
        <w:t>Comptes-rendus et recensions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Recension </w:t>
      </w:r>
      <w:bookmarkStart w:id="10" w:name="_Hlk146284619"/>
      <w:r>
        <w:rPr>
          <w:rFonts w:cs="Andalus" w:ascii="Garamond" w:hAnsi="Garamond"/>
          <w:i/>
        </w:rPr>
        <w:t>Reproducing Images and Texts / La Reproduction des images et des textes : Word &amp; Image Interactions 10</w:t>
      </w:r>
      <w:r>
        <w:rPr>
          <w:rFonts w:cs="Andalus" w:ascii="Garamond" w:hAnsi="Garamond"/>
        </w:rPr>
        <w:t xml:space="preserve">, Philippe Kaenel et Kirsty Bell dir., avec la collaboration de Fanny Brülhart. IAWIS / AIERTI. Leiden / Boston, Brill, 2022, pour </w:t>
      </w:r>
      <w:r>
        <w:rPr>
          <w:rFonts w:cs="Andalus" w:ascii="Garamond" w:hAnsi="Garamond"/>
          <w:i/>
        </w:rPr>
        <w:t>Écriture et image</w:t>
      </w:r>
      <w:r>
        <w:rPr>
          <w:rFonts w:cs="Andalus" w:ascii="Garamond" w:hAnsi="Garamond"/>
        </w:rPr>
        <w:t>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Recension de </w:t>
      </w:r>
      <w:r>
        <w:rPr>
          <w:rFonts w:cs="Andalus" w:ascii="Garamond" w:hAnsi="Garamond"/>
          <w:i/>
        </w:rPr>
        <w:t>Ces Poètes qu’on appelle maudits</w:t>
      </w:r>
      <w:r>
        <w:rPr>
          <w:rFonts w:cs="Andalus" w:ascii="Garamond" w:hAnsi="Garamond"/>
        </w:rPr>
        <w:t xml:space="preserve">, Jean-Luc Steinmetz, Genève, La Baconnière, pour </w:t>
      </w:r>
      <w:r>
        <w:rPr>
          <w:rFonts w:cs="Andalus" w:ascii="Garamond" w:hAnsi="Garamond"/>
          <w:i/>
        </w:rPr>
        <w:t>Littératures</w:t>
      </w:r>
      <w:r>
        <w:rPr>
          <w:rFonts w:cs="Andalus" w:ascii="Garamond" w:hAnsi="Garamond"/>
        </w:rPr>
        <w:t>, 2021.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Recension de </w:t>
      </w:r>
      <w:r>
        <w:rPr>
          <w:rFonts w:cs="Andalus" w:ascii="Garamond" w:hAnsi="Garamond"/>
          <w:i/>
        </w:rPr>
        <w:t>Gérard de Nerval et la poésie en vers : des odelettes aux sonnets</w:t>
      </w:r>
      <w:r>
        <w:rPr>
          <w:rFonts w:cs="Andalus" w:ascii="Garamond" w:hAnsi="Garamond"/>
        </w:rPr>
        <w:t xml:space="preserve">, Hisashi Mizuno, Paris, H. Champion, 2018, </w:t>
      </w:r>
      <w:r>
        <w:rPr>
          <w:rFonts w:cs="Andalus" w:ascii="Garamond" w:hAnsi="Garamond"/>
          <w:i/>
        </w:rPr>
        <w:t>French Studies</w:t>
      </w:r>
      <w:r>
        <w:rPr>
          <w:rFonts w:cs="Andalus" w:ascii="Garamond" w:hAnsi="Garamond"/>
        </w:rPr>
        <w:t xml:space="preserve">, </w:t>
      </w:r>
      <w:r>
        <w:rPr>
          <w:rFonts w:cs="Andalus" w:ascii="Garamond" w:hAnsi="Garamond"/>
          <w:i/>
        </w:rPr>
        <w:t>volume 74</w:t>
      </w:r>
      <w:r>
        <w:rPr>
          <w:rFonts w:cs="Andalus" w:ascii="Garamond" w:hAnsi="Garamond"/>
        </w:rPr>
        <w:t xml:space="preserve">, </w:t>
      </w:r>
      <w:r>
        <w:rPr>
          <w:rFonts w:cs="Andalus" w:ascii="Garamond" w:hAnsi="Garamond"/>
          <w:i/>
        </w:rPr>
        <w:t>issue 1, January 2020</w:t>
      </w:r>
      <w:r>
        <w:rPr>
          <w:rFonts w:cs="Andalus" w:ascii="Garamond" w:hAnsi="Garamond"/>
        </w:rPr>
        <w:t>, p. 132.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Compte-rendu du film </w:t>
      </w:r>
      <w:r>
        <w:rPr>
          <w:rFonts w:cs="Andalus" w:ascii="Garamond" w:hAnsi="Garamond"/>
          <w:i/>
        </w:rPr>
        <w:t>Edmond</w:t>
      </w:r>
      <w:r>
        <w:rPr>
          <w:rFonts w:cs="Andalus" w:ascii="Garamond" w:hAnsi="Garamond"/>
        </w:rPr>
        <w:t xml:space="preserve">, d’Alexis Michalik (2019), </w:t>
      </w:r>
      <w:r>
        <w:rPr>
          <w:rFonts w:cs="Andalus" w:ascii="Garamond" w:hAnsi="Garamond"/>
          <w:i/>
        </w:rPr>
        <w:t>Le Magasin du XIX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> siècle</w:t>
      </w:r>
      <w:r>
        <w:rPr>
          <w:rFonts w:cs="Andalus" w:ascii="Garamond" w:hAnsi="Garamond"/>
        </w:rPr>
        <w:t>, n</w:t>
      </w:r>
      <w:r>
        <w:rPr>
          <w:rFonts w:cs="Andalus" w:ascii="Garamond" w:hAnsi="Garamond"/>
          <w:vertAlign w:val="superscript"/>
        </w:rPr>
        <w:t>o</w:t>
      </w:r>
      <w:r>
        <w:rPr>
          <w:rFonts w:cs="Andalus" w:ascii="Garamond" w:hAnsi="Garamond"/>
        </w:rPr>
        <w:t xml:space="preserve"> 9 : </w:t>
      </w:r>
      <w:r>
        <w:rPr>
          <w:rFonts w:cs="Andalus" w:ascii="Garamond" w:hAnsi="Garamond"/>
          <w:i/>
        </w:rPr>
        <w:t>L’Universel cabotinage</w:t>
      </w:r>
      <w:r>
        <w:rPr>
          <w:rFonts w:cs="Andalus" w:ascii="Garamond" w:hAnsi="Garamond"/>
        </w:rPr>
        <w:t>, p. 197-199.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Recensions de </w:t>
      </w:r>
      <w:r>
        <w:rPr>
          <w:rFonts w:cs="Andalus" w:ascii="Garamond" w:hAnsi="Garamond"/>
          <w:i/>
        </w:rPr>
        <w:t>Renaissance romantique : mises en fiction du XVI</w:t>
      </w:r>
      <w:r>
        <w:rPr>
          <w:rFonts w:cs="Andalus" w:ascii="Garamond" w:hAnsi="Garamond"/>
          <w:i/>
          <w:vertAlign w:val="superscript"/>
        </w:rPr>
        <w:t>e</w:t>
      </w:r>
      <w:r>
        <w:rPr>
          <w:rFonts w:cs="Andalus" w:ascii="Garamond" w:hAnsi="Garamond"/>
          <w:i/>
        </w:rPr>
        <w:t xml:space="preserve"> siècle (1814-1848)</w:t>
      </w:r>
      <w:r>
        <w:rPr>
          <w:rFonts w:cs="Andalus" w:ascii="Garamond" w:hAnsi="Garamond"/>
        </w:rPr>
        <w:t>, Daniel Maira, Genève, Droz, 2018 (</w:t>
      </w:r>
      <w:r>
        <w:rPr>
          <w:rFonts w:cs="Andalus" w:ascii="Garamond" w:hAnsi="Garamond"/>
          <w:i/>
        </w:rPr>
        <w:t xml:space="preserve">Littératures </w:t>
      </w:r>
      <w:r>
        <w:rPr>
          <w:rFonts w:cs="Andalus" w:ascii="Garamond" w:hAnsi="Garamond"/>
        </w:rPr>
        <w:t xml:space="preserve">et </w:t>
      </w:r>
      <w:r>
        <w:rPr>
          <w:rFonts w:cs="Andalus" w:ascii="Garamond" w:hAnsi="Garamond"/>
          <w:i/>
        </w:rPr>
        <w:t>Bulletin de la Société Chateaubriand</w:t>
      </w:r>
      <w:r>
        <w:rPr>
          <w:rFonts w:cs="Andalus" w:ascii="Garamond" w:hAnsi="Garamond"/>
        </w:rPr>
        <w:t xml:space="preserve">), et du </w:t>
      </w:r>
      <w:r>
        <w:rPr>
          <w:rFonts w:cs="Andalus" w:ascii="Garamond" w:hAnsi="Garamond"/>
          <w:i/>
        </w:rPr>
        <w:t>Vestiaire de Chateaubriand</w:t>
      </w:r>
      <w:r>
        <w:rPr>
          <w:rFonts w:cs="Andalus" w:ascii="Garamond" w:hAnsi="Garamond"/>
        </w:rPr>
        <w:t xml:space="preserve">, </w:t>
      </w:r>
      <w:r>
        <w:rPr>
          <w:rFonts w:cs="Times New Roman" w:ascii="Garamond" w:hAnsi="Garamond"/>
        </w:rPr>
        <w:t>Franc Schuerewegen, Paris, Hermann, 2018 (</w:t>
      </w:r>
      <w:r>
        <w:rPr>
          <w:rFonts w:cs="Andalus" w:ascii="Garamond" w:hAnsi="Garamond"/>
          <w:i/>
        </w:rPr>
        <w:t>Bulletin de la Société Chateaubriand</w:t>
      </w:r>
      <w:r>
        <w:rPr>
          <w:rFonts w:cs="Andalus" w:ascii="Garamond" w:hAnsi="Garamond"/>
        </w:rPr>
        <w:t>).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Compte-rendu de l’exposition « Secrets de bibliothèques : les souverains et leurs livres à Compiègne », Musée et domaine nationaux du Palais de Compiègne, octobre 2017-janvier 2018, sur le site de la SERD </w:t>
      </w:r>
      <w:hyperlink r:id="rId13">
        <w:r>
          <w:rPr>
            <w:rStyle w:val="LienInternet"/>
            <w:rFonts w:cs="Andalus" w:ascii="Garamond" w:hAnsi="Garamond"/>
          </w:rPr>
          <w:t>http://serd.hypotheses.org/1235</w:t>
        </w:r>
      </w:hyperlink>
      <w:r>
        <w:rPr>
          <w:rFonts w:cs="Andalus" w:ascii="Garamond" w:hAnsi="Garamond"/>
        </w:rPr>
        <w:t xml:space="preserve"> 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Compte-rendu de l’exposition </w:t>
      </w:r>
      <w:r>
        <w:rPr>
          <w:rFonts w:cs="Andalus" w:ascii="Garamond" w:hAnsi="Garamond"/>
          <w:i/>
        </w:rPr>
        <w:t xml:space="preserve">La Fabrique du romantisme, Charles Nodier et les </w:t>
      </w:r>
      <w:r>
        <w:rPr>
          <w:rFonts w:cs="Andalus" w:ascii="Garamond" w:hAnsi="Garamond"/>
        </w:rPr>
        <w:t xml:space="preserve">Voyages pittoresques, au Musée de la vie romantique, 11 oct. 2014-18 janv. 2015, sur le site de la SERD </w:t>
      </w:r>
      <w:hyperlink r:id="rId14">
        <w:r>
          <w:rPr>
            <w:rStyle w:val="LienInternet"/>
            <w:rFonts w:cs="Andalus" w:ascii="Garamond" w:hAnsi="Garamond"/>
          </w:rPr>
          <w:t>http://etudes-romantiques.ish-lyon.cnrs.fr/wa_files/Marine_20Le_20Bail_La_20Fabrique_20du_20romantisme.pdf</w:t>
        </w:r>
      </w:hyperlink>
      <w:bookmarkEnd w:id="10"/>
    </w:p>
    <w:p>
      <w:pPr>
        <w:pStyle w:val="Normal"/>
        <w:widowControl w:val="false"/>
        <w:spacing w:lineRule="auto" w:line="240" w:before="0" w:afterAutospacing="1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Communications et conférences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Communications non suivies de publication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bookmarkStart w:id="11" w:name="_Hlk146285695"/>
      <w:r>
        <w:rPr>
          <w:rFonts w:cs="Andalus" w:ascii="Garamond" w:hAnsi="Garamond"/>
          <w:color w:val="000000" w:themeColor="text1"/>
        </w:rPr>
        <w:t>« En quête des origines d’une littérature "nationale" : la Société des Bibliophiles françois », journée d’études « Incunables et nations au XIX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 xml:space="preserve"> siècle #2 », ENSSIB, 23 juin 2023.</w:t>
      </w:r>
      <w:bookmarkEnd w:id="11"/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r>
        <w:rPr>
          <w:rFonts w:cs="Andalus" w:ascii="Garamond" w:hAnsi="Garamond"/>
          <w:color w:val="000000" w:themeColor="text1"/>
        </w:rPr>
        <w:t>« Fictions en procès, livres en procès ? », avec Benoît Tane, séminaire PLH-ELH « Fictions en procès : la littérature et l’art à l’épreuve du jugement moral », 8 juin 2023.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bookmarkStart w:id="12" w:name="_Hlk146285484"/>
      <w:bookmarkEnd w:id="12"/>
      <w:r>
        <w:rPr>
          <w:rFonts w:cs="Andalus" w:ascii="Garamond" w:hAnsi="Garamond"/>
          <w:color w:val="000000" w:themeColor="text1"/>
        </w:rPr>
        <w:t>« L’objet-livre à domicile entre décor, décoration et décorum. Enjeux historiques, éthiques et esthétiques (XIX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>-XXI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 xml:space="preserve"> siècle) », séminaire Paris 8 / Paris-Nanterre / Imec « Au carrefour de l’imprimé contemporain : éditions, livres, brochures, périodiques, affiches, ephemera, XIX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>-XXI</w:t>
      </w:r>
      <w:r>
        <w:rPr>
          <w:rFonts w:cs="Andalus" w:ascii="Garamond" w:hAnsi="Garamond"/>
          <w:color w:val="000000" w:themeColor="text1"/>
          <w:vertAlign w:val="superscript"/>
        </w:rPr>
        <w:t xml:space="preserve">e </w:t>
      </w:r>
      <w:r>
        <w:rPr>
          <w:rFonts w:cs="Andalus" w:ascii="Garamond" w:hAnsi="Garamond"/>
          <w:color w:val="000000" w:themeColor="text1"/>
        </w:rPr>
        <w:t>siècle », Pôle des métiers du livre de Saint-Cloud, 7 juin 2023.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bookmarkStart w:id="13" w:name="_Hlk146286020"/>
      <w:bookmarkStart w:id="14" w:name="_Hlk1462854841"/>
      <w:bookmarkEnd w:id="13"/>
      <w:bookmarkEnd w:id="14"/>
      <w:r>
        <w:rPr>
          <w:rFonts w:cs="Andalus" w:ascii="Garamond" w:hAnsi="Garamond"/>
          <w:color w:val="000000" w:themeColor="text1"/>
        </w:rPr>
        <w:t>« Des livres pour de faux qui tuent pour de vrai. Quelques cas de livres forgés dans le roman policier », journée d’études « Biblioclasmes#4 : action / inaction », Bibliothèque d’Étude et du Patrimoine de Toulouse, 2 juin 2023.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r>
        <w:rPr>
          <w:rFonts w:cs="Andalus" w:ascii="Garamond" w:hAnsi="Garamond"/>
          <w:color w:val="000000" w:themeColor="text1"/>
        </w:rPr>
        <w:t>« La muse oubliée ? Place de l’édition de poésie dans les sociétés de bibliophiles (XIX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>-XX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 xml:space="preserve"> siècle », séminaire « Éditer la poésie (XIX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>-XXI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 xml:space="preserve"> siècle) : histoire, acteurs, modes de création et de circulation », université Paris-Sorbonne, 5 mai 2022.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r>
        <w:rPr>
          <w:rFonts w:cs="Andalus" w:ascii="Garamond" w:hAnsi="Garamond"/>
          <w:color w:val="000000" w:themeColor="text1"/>
        </w:rPr>
        <w:t>« Charles Nodier et la quête romantique de la voix des origines », séminaire PLH-ELH « Présences de la voix », université Toulouse-Jean Jaurès, 31 mars 2022.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bookmarkStart w:id="15" w:name="_Hlk146285201"/>
      <w:bookmarkStart w:id="16" w:name="_Hlk1462860201"/>
      <w:bookmarkEnd w:id="15"/>
      <w:bookmarkEnd w:id="16"/>
      <w:r>
        <w:rPr>
          <w:rFonts w:cs="Andalus" w:ascii="Garamond" w:hAnsi="Garamond"/>
          <w:color w:val="000000" w:themeColor="text1"/>
        </w:rPr>
        <w:t>« La littérature pour amateurs : les éditeurs bibliophiles et leurs collections au XIX</w:t>
      </w:r>
      <w:r>
        <w:rPr>
          <w:rFonts w:cs="Andalus" w:ascii="Garamond" w:hAnsi="Garamond"/>
          <w:color w:val="000000" w:themeColor="text1"/>
          <w:vertAlign w:val="superscript"/>
        </w:rPr>
        <w:t>e</w:t>
      </w:r>
      <w:r>
        <w:rPr>
          <w:rFonts w:cs="Andalus" w:ascii="Garamond" w:hAnsi="Garamond"/>
          <w:color w:val="000000" w:themeColor="text1"/>
        </w:rPr>
        <w:t xml:space="preserve"> siècle », séminaire de master « La bibliothèque et le livre », Paris-Sorbonne, 23 novembre 2019.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bookmarkStart w:id="17" w:name="_Hlk146285251"/>
      <w:bookmarkStart w:id="18" w:name="_Hlk1462852011"/>
      <w:bookmarkEnd w:id="17"/>
      <w:bookmarkEnd w:id="18"/>
      <w:r>
        <w:rPr>
          <w:rFonts w:cs="Andalus" w:ascii="Garamond" w:hAnsi="Garamond"/>
          <w:color w:val="000000" w:themeColor="text1"/>
        </w:rPr>
        <w:t xml:space="preserve">« Dans les petits papiers du bibliophile Jacob : le cas du </w:t>
      </w:r>
      <w:r>
        <w:rPr>
          <w:rFonts w:cs="Andalus" w:ascii="Garamond" w:hAnsi="Garamond"/>
          <w:i/>
          <w:color w:val="000000" w:themeColor="text1"/>
        </w:rPr>
        <w:t xml:space="preserve">Gastronome </w:t>
      </w:r>
      <w:r>
        <w:rPr>
          <w:rFonts w:cs="Andalus" w:ascii="Garamond" w:hAnsi="Garamond"/>
          <w:color w:val="000000" w:themeColor="text1"/>
        </w:rPr>
        <w:t>(1830-1831) », séminaire sur la critique gastronomique, Paris, INHA, 5 juin 2019.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  <w:color w:val="000000" w:themeColor="text1"/>
        </w:rPr>
      </w:pPr>
      <w:bookmarkStart w:id="19" w:name="_Hlk146285296"/>
      <w:bookmarkStart w:id="20" w:name="_Hlk1462852511"/>
      <w:bookmarkEnd w:id="19"/>
      <w:bookmarkEnd w:id="20"/>
      <w:r>
        <w:rPr>
          <w:rFonts w:cs="Andalus" w:ascii="Garamond" w:hAnsi="Garamond"/>
          <w:color w:val="000000" w:themeColor="text1"/>
        </w:rPr>
        <w:t xml:space="preserve">Invitation au séminaire « TIGRE » de l’ENS Ulm pour une table-ronde dans le cadre de la préparation du </w:t>
      </w:r>
      <w:r>
        <w:rPr>
          <w:rFonts w:cs="Andalus" w:ascii="Garamond" w:hAnsi="Garamond"/>
          <w:i/>
          <w:color w:val="000000" w:themeColor="text1"/>
        </w:rPr>
        <w:t xml:space="preserve">Dictionnaire Encyclopédique du Livre Illustré </w:t>
      </w:r>
      <w:r>
        <w:rPr>
          <w:rFonts w:cs="Andalus" w:ascii="Garamond" w:hAnsi="Garamond"/>
          <w:color w:val="000000" w:themeColor="text1"/>
        </w:rPr>
        <w:t>codirigé par Philippe Kaenel et Hélène Védrine, 14 décembre 2018.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bookmarkStart w:id="21" w:name="_Hlk146286083"/>
      <w:bookmarkStart w:id="22" w:name="_Hlk1462852961"/>
      <w:bookmarkEnd w:id="22"/>
      <w:r>
        <w:rPr>
          <w:rFonts w:cs="Andalus" w:ascii="Garamond" w:hAnsi="Garamond"/>
        </w:rPr>
        <w:t xml:space="preserve">« Les </w:t>
      </w:r>
      <w:r>
        <w:rPr>
          <w:rFonts w:cs="Andalus" w:ascii="Garamond" w:hAnsi="Garamond"/>
          <w:i/>
        </w:rPr>
        <w:t xml:space="preserve">Mélanges tirés d’une petite bibliothèque </w:t>
      </w:r>
      <w:r>
        <w:rPr>
          <w:rFonts w:cs="Andalus" w:ascii="Garamond" w:hAnsi="Garamond"/>
        </w:rPr>
        <w:t>de Charles Nodier (1829), entre inactualité et conscience historique », colloque « 1829 », co-organisé par Sylvain Ledda et Pierre Laforgue, université de Rouen, 9-10 novembre 2017.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 </w:t>
      </w:r>
      <w:r>
        <w:rPr>
          <w:rFonts w:cs="Andalus" w:ascii="Garamond" w:hAnsi="Garamond"/>
        </w:rPr>
        <w:t>« Les Jeune-France et la “vie artiste” : un rituel sans croyance ? », séminaire bisannuel des Doctoriales de la SERD, « Croire », 21 octobre 2017.</w:t>
      </w:r>
      <w:bookmarkEnd w:id="21"/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George Sand, au cœur des marges : </w:t>
      </w:r>
      <w:r>
        <w:rPr>
          <w:rFonts w:cs="Andalus" w:ascii="Garamond" w:hAnsi="Garamond"/>
          <w:i/>
        </w:rPr>
        <w:t xml:space="preserve">Mauprat </w:t>
      </w:r>
      <w:r>
        <w:rPr>
          <w:rFonts w:cs="Andalus" w:ascii="Garamond" w:hAnsi="Garamond"/>
        </w:rPr>
        <w:t xml:space="preserve">et </w:t>
      </w:r>
      <w:r>
        <w:rPr>
          <w:rFonts w:cs="Andalus" w:ascii="Garamond" w:hAnsi="Garamond"/>
          <w:i/>
        </w:rPr>
        <w:t>Consuelo</w:t>
      </w:r>
      <w:r>
        <w:rPr>
          <w:rFonts w:cs="Andalus" w:ascii="Garamond" w:hAnsi="Garamond"/>
        </w:rPr>
        <w:t> », cycle « Romancières » de l’Université Populaire de Bordeaux, librairie La Machine à lire, 14 mars 2017.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/>
          <w:lang w:val="en-US"/>
        </w:rPr>
      </w:pPr>
      <w:bookmarkStart w:id="23" w:name="_Hlk146286157"/>
      <w:r>
        <w:rPr>
          <w:rFonts w:ascii="Garamond" w:hAnsi="Garamond"/>
        </w:rPr>
        <w:t> </w:t>
      </w:r>
      <w:r>
        <w:rPr>
          <w:rFonts w:cs="Times New Roman" w:ascii="Garamond" w:hAnsi="Garamond"/>
          <w:lang w:val="en-US"/>
        </w:rPr>
        <w:t>“</w:t>
      </w:r>
      <w:r>
        <w:rPr>
          <w:rFonts w:ascii="Garamond" w:hAnsi="Garamond"/>
          <w:lang w:val="en-US"/>
        </w:rPr>
        <w:t>French 19</w:t>
      </w:r>
      <w:r>
        <w:rPr>
          <w:rFonts w:ascii="Garamond" w:hAnsi="Garamond"/>
          <w:vertAlign w:val="superscript"/>
          <w:lang w:val="en-US"/>
        </w:rPr>
        <w:t>th</w:t>
      </w:r>
      <w:r>
        <w:rPr>
          <w:rFonts w:ascii="Garamond" w:hAnsi="Garamond"/>
          <w:lang w:val="en-US"/>
        </w:rPr>
        <w:t xml:space="preserve"> Century Bibliophilism : the Appeal of the Ancient and the Unique in a Mass Publishing Industry</w:t>
      </w:r>
      <w:r>
        <w:rPr>
          <w:rFonts w:cs="Times New Roman" w:ascii="Garamond" w:hAnsi="Garamond"/>
          <w:lang w:val="en-US"/>
        </w:rPr>
        <w:t>”</w:t>
      </w:r>
      <w:r>
        <w:rPr>
          <w:rFonts w:ascii="Garamond" w:hAnsi="Garamond"/>
          <w:lang w:val="en-US"/>
        </w:rPr>
        <w:t>, 114th annual PAMLA Conference, session “Histoire du livre et de l’édition” dirigée par Alix Mazuet, Pasadena, California, 11-13</w:t>
      </w:r>
      <w:r>
        <w:rPr>
          <w:rFonts w:ascii="Garamond" w:hAnsi="Garamond"/>
          <w:vertAlign w:val="superscript"/>
          <w:lang w:val="en-US"/>
        </w:rPr>
        <w:t>th</w:t>
      </w:r>
      <w:r>
        <w:rPr>
          <w:rFonts w:ascii="Garamond" w:hAnsi="Garamond"/>
          <w:lang w:val="en-US"/>
        </w:rPr>
        <w:t xml:space="preserve"> of November 2016.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</w:t>
      </w:r>
      <w:r>
        <w:rPr>
          <w:rFonts w:cs="Andalus" w:ascii="Garamond" w:hAnsi="Garamond"/>
          <w:i/>
        </w:rPr>
        <w:t>Tu réveilles les vieux siècles sous ta plume savante </w:t>
      </w:r>
      <w:r>
        <w:rPr>
          <w:rFonts w:cs="Andalus" w:ascii="Garamond" w:hAnsi="Garamond"/>
        </w:rPr>
        <w:t>: le Moyen Âge réinventé dans les romans historiques de Paul Lacroix », journée d’études FRAMESPA / PLH, séminaire « Le patrimoine, et après ? Réseaux sociaux et nouvelles formes de valorisation », université Toulouse II Jean Jaurès, 12 mars 2015.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</w:t>
      </w:r>
      <w:r>
        <w:rPr>
          <w:rFonts w:cs="Andalus" w:ascii="Garamond" w:hAnsi="Garamond"/>
          <w:i/>
        </w:rPr>
        <w:t>Disjecta membra bibliothec</w:t>
      </w:r>
      <w:r>
        <w:rPr>
          <w:rFonts w:cs="Times New Roman" w:ascii="Garamond" w:hAnsi="Garamond"/>
          <w:i/>
        </w:rPr>
        <w:t>æ</w:t>
      </w:r>
      <w:r>
        <w:rPr>
          <w:rFonts w:cs="Andalus" w:ascii="Garamond" w:hAnsi="Garamond"/>
          <w:i/>
        </w:rPr>
        <w:t> </w:t>
      </w:r>
      <w:r>
        <w:rPr>
          <w:rFonts w:cs="Andalus" w:ascii="Garamond" w:hAnsi="Garamond"/>
        </w:rPr>
        <w:t>: le motif de la bibliothèque détruite chez les bibliophiles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colloque jeunes chercheurs LIS, université de Lorraine, « Image(s), imaginaire(s) et réalité(s) de la bibliothèque », 21-22 octobre 2014.</w:t>
      </w:r>
      <w:bookmarkEnd w:id="23"/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Ivres de livres : ivresse sensuelle et vertige de la possession chez les bibliophiles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Journée des doctorants ELH « Autour de l’ivresse », université Toulouse II Jean Jaurès, 21 mars 2014.</w:t>
      </w:r>
    </w:p>
    <w:p>
      <w:pPr>
        <w:pStyle w:val="Normal"/>
        <w:widowControl w:val="false"/>
        <w:spacing w:lineRule="auto" w:line="240" w:before="0" w:afterAutospacing="1"/>
        <w:jc w:val="both"/>
        <w:rPr>
          <w:rFonts w:ascii="Garamond" w:hAnsi="Garamond" w:cs="Andalus"/>
        </w:rPr>
      </w:pPr>
      <w:r>
        <w:rPr>
          <w:rFonts w:cs="Andalus" w:ascii="Garamond" w:hAnsi="Garamond"/>
          <w:b/>
        </w:rPr>
        <w:t>Diffusion de la recherche, rayonnement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Conférences de vulgarisation, participation à des formations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Cycles Université du Temps Libre (Histoire du livre et de la lecture, Pierre Loti).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Séance consacrée aux collections éditoriales dans le cadre du séminaire doctoral ED / PUM « Politiques éditoriales », université Toulouse-Jean Jaurès, 8 avril 2022.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Participation à une table-ronde autour des « Usages du faux en littérature à travers les siècles » dans le cadre du Festival l’Histoire à Venir, Théâtre Garonne, 21 mars 2021 (</w:t>
      </w:r>
      <w:hyperlink r:id="rId15">
        <w:bookmarkStart w:id="24" w:name="_Hlk146289650"/>
        <w:r>
          <w:rPr>
            <w:rStyle w:val="LienInternet"/>
            <w:rFonts w:cs="Andalus" w:ascii="Garamond" w:hAnsi="Garamond"/>
          </w:rPr>
          <w:t>https://www.youtube.com/watch?v=WMnpvP5vZEA</w:t>
        </w:r>
      </w:hyperlink>
      <w:bookmarkEnd w:id="24"/>
      <w:r>
        <w:rPr>
          <w:rFonts w:cs="Andalus" w:ascii="Garamond" w:hAnsi="Garamond"/>
        </w:rPr>
        <w:t xml:space="preserve">)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Le romantisme vu par un ancien combattant : l’</w:t>
      </w:r>
      <w:r>
        <w:rPr>
          <w:rFonts w:cs="Andalus" w:ascii="Garamond" w:hAnsi="Garamond"/>
          <w:i/>
        </w:rPr>
        <w:t>Histoire du romantisme</w:t>
      </w:r>
      <w:r>
        <w:rPr>
          <w:rFonts w:cs="Andalus" w:ascii="Garamond" w:hAnsi="Garamond"/>
        </w:rPr>
        <w:t xml:space="preserve"> de Théophile Gautier (1874) », journée DAFPEN à destination des enseignant.e.s du secondaire, 12 mars 2021.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Bibliophilie, bibliofolie ? La passion des livres de l’incunable à la liseuse », conférence dans le cadre des « Mardis de l’hôtel d’Assézat », Académie des Sciences, Inscriptions et Belles-Lettres de Toulouse, 17 décembre 2019.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Défense et illustration(s) du patrimoine gothique au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: un débat transmédial », journée DAFPEN à destination des enseignant.e.s du secondaire, 13 décembre 2019.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« George Sand, au cœur des marges : </w:t>
      </w:r>
      <w:r>
        <w:rPr>
          <w:rFonts w:cs="Andalus" w:ascii="Garamond" w:hAnsi="Garamond"/>
          <w:i/>
        </w:rPr>
        <w:t xml:space="preserve">Mauprat </w:t>
      </w:r>
      <w:r>
        <w:rPr>
          <w:rFonts w:cs="Andalus" w:ascii="Garamond" w:hAnsi="Garamond"/>
        </w:rPr>
        <w:t xml:space="preserve">et </w:t>
      </w:r>
      <w:r>
        <w:rPr>
          <w:rFonts w:cs="Andalus" w:ascii="Garamond" w:hAnsi="Garamond"/>
          <w:i/>
        </w:rPr>
        <w:t>Consuelo</w:t>
      </w:r>
      <w:r>
        <w:rPr>
          <w:rFonts w:cs="Andalus" w:ascii="Garamond" w:hAnsi="Garamond"/>
        </w:rPr>
        <w:t> », cycle « Romancières » de l’Université Populaire de Bordeaux, librairie La Machine à lire, 14 mars 2017.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2016 : participation au projet « Les essentiels du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 de la BNF, rédaction de deux notices d’autorité pour le site Gallica (« La civilisation du livre » et « Les salons, foyers éteints ? »).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« La lecture au quotidien », journée DAFPEN à destination des enseignant.e.s du secondaire, 13 décembre 2013.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Gestion de sites ou de carnets de recherche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Co-animation du carnet de recherche Hypothèse.org « Biblioclasmes » avec Benoît Tane (</w:t>
      </w:r>
      <w:hyperlink r:id="rId16">
        <w:r>
          <w:rPr>
            <w:rStyle w:val="LienInternet"/>
            <w:rFonts w:cs="Andalus" w:ascii="Garamond" w:hAnsi="Garamond"/>
          </w:rPr>
          <w:t>https://biblioclasm.hypotheses.org/</w:t>
        </w:r>
      </w:hyperlink>
      <w:r>
        <w:rPr>
          <w:rFonts w:cs="Andalus" w:ascii="Garamond" w:hAnsi="Garamond"/>
        </w:rPr>
        <w:t xml:space="preserve">) 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/>
        </w:rPr>
      </w:pPr>
      <w:r>
        <w:rPr>
          <w:rFonts w:cs="Andalus" w:ascii="Garamond" w:hAnsi="Garamond"/>
        </w:rPr>
        <w:t>Depuis 2018, responsabilité de deux carnets de recherche de séminaire hébergés sur Hypothèse.org : « Des siècles de portraits littéraires », séminaire de l’équipe ELH (</w:t>
      </w:r>
      <w:hyperlink r:id="rId17">
        <w:r>
          <w:rPr>
            <w:rStyle w:val="LienInternet"/>
            <w:rFonts w:ascii="Garamond" w:hAnsi="Garamond"/>
          </w:rPr>
          <w:t>https://portraitlit.hypotheses.org/</w:t>
        </w:r>
      </w:hyperlink>
      <w:r>
        <w:rPr>
          <w:rFonts w:ascii="Garamond" w:hAnsi="Garamond"/>
        </w:rPr>
        <w:t>)</w:t>
      </w:r>
      <w:r>
        <w:rPr>
          <w:rFonts w:cs="Andalus" w:ascii="Garamond" w:hAnsi="Garamond"/>
        </w:rPr>
        <w:t>, et « Portraits de l’histoire au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 », séminaire intersites Montpellier-Perpignan-Toulouse (</w:t>
      </w:r>
      <w:hyperlink r:id="rId18">
        <w:r>
          <w:rPr>
            <w:rStyle w:val="LienInternet"/>
            <w:rFonts w:ascii="Garamond" w:hAnsi="Garamond"/>
          </w:rPr>
          <w:t>https://porthist19.hypotheses.org/</w:t>
        </w:r>
      </w:hyperlink>
      <w:r>
        <w:rPr>
          <w:rFonts w:ascii="Garamond" w:hAnsi="Garamond"/>
        </w:rPr>
        <w:t>)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2017-2021 : Gestion du site internet du laboratoire PLH : </w:t>
      </w:r>
      <w:hyperlink r:id="rId19">
        <w:r>
          <w:rPr>
            <w:rStyle w:val="LienInternet"/>
            <w:rFonts w:ascii="Garamond" w:hAnsi="Garamond"/>
          </w:rPr>
          <w:t>https://plh.univ-tlse2.fr/</w:t>
        </w:r>
      </w:hyperlink>
      <w:r>
        <w:rPr>
          <w:rFonts w:ascii="Garamond" w:hAnsi="Garamond"/>
        </w:rPr>
        <w:t xml:space="preserve"> </w:t>
      </w:r>
    </w:p>
    <w:p>
      <w:pPr>
        <w:pStyle w:val="ListParagraph"/>
        <w:widowControl w:val="false"/>
        <w:spacing w:lineRule="auto" w:line="240" w:before="0" w:afterAutospacing="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Responsabilités éditoriales et expertises scientifiques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bookmarkStart w:id="25" w:name="_Hlk146287927"/>
      <w:r>
        <w:rPr>
          <w:rFonts w:cs="Andalus" w:ascii="Garamond" w:hAnsi="Garamond"/>
        </w:rPr>
        <w:t xml:space="preserve">2023 : évaluation de la candidature de la revue </w:t>
      </w:r>
      <w:r>
        <w:rPr>
          <w:rFonts w:cs="Andalus" w:ascii="Garamond" w:hAnsi="Garamond"/>
          <w:i/>
          <w:iCs/>
        </w:rPr>
        <w:t xml:space="preserve">Quêtes littéraires </w:t>
      </w:r>
      <w:r>
        <w:rPr>
          <w:rFonts w:cs="Andalus" w:ascii="Garamond" w:hAnsi="Garamond"/>
        </w:rPr>
        <w:t>à la plateforme OpenEdition Journals.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2023 : rédactrice en chef de la revue </w:t>
      </w:r>
      <w:r>
        <w:rPr>
          <w:rFonts w:cs="Andalus" w:ascii="Garamond" w:hAnsi="Garamond"/>
          <w:i/>
        </w:rPr>
        <w:t>Littératures</w:t>
      </w:r>
      <w:r>
        <w:rPr>
          <w:rFonts w:cs="Andalus" w:ascii="Garamond" w:hAnsi="Garamond"/>
        </w:rPr>
        <w:t>, Toulouse, PUM (</w:t>
      </w:r>
      <w:hyperlink r:id="rId20">
        <w:r>
          <w:rPr>
            <w:rStyle w:val="LienInternet"/>
            <w:rFonts w:cs="Andalus" w:ascii="Garamond" w:hAnsi="Garamond"/>
          </w:rPr>
          <w:t>https://pum.univ-tlse2.fr/-Litteratures-.html</w:t>
        </w:r>
      </w:hyperlink>
      <w:r>
        <w:rPr>
          <w:rFonts w:cs="Andalus" w:ascii="Garamond" w:hAnsi="Garamond"/>
        </w:rPr>
        <w:t xml:space="preserve">) 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2023 : membre du comité scientifique du troisième numéro de la revue </w:t>
      </w:r>
      <w:r>
        <w:rPr>
          <w:rFonts w:cs="Andalus" w:ascii="Garamond" w:hAnsi="Garamond"/>
          <w:i/>
        </w:rPr>
        <w:t>Pagailles</w:t>
      </w:r>
      <w:r>
        <w:rPr>
          <w:rFonts w:cs="Andalus" w:ascii="Garamond" w:hAnsi="Garamond"/>
        </w:rPr>
        <w:t xml:space="preserve"> sur les « Rétrotopies » ; membre du comité scientifique de la revue </w:t>
      </w:r>
      <w:r>
        <w:rPr>
          <w:rFonts w:cs="Andalus" w:ascii="Garamond" w:hAnsi="Garamond"/>
          <w:i/>
        </w:rPr>
        <w:t>Komodo 21</w:t>
      </w:r>
      <w:r>
        <w:rPr>
          <w:rFonts w:cs="Andalus" w:ascii="Garamond" w:hAnsi="Garamond"/>
        </w:rPr>
        <w:t>.</w:t>
      </w:r>
      <w:bookmarkEnd w:id="25"/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Depuis 2021, </w:t>
      </w:r>
      <w:bookmarkStart w:id="26" w:name="_Hlk146287979"/>
      <w:r>
        <w:rPr>
          <w:rFonts w:cs="Andalus" w:ascii="Garamond" w:hAnsi="Garamond"/>
        </w:rPr>
        <w:t>membre du comité scientifique des PULM (Presses Universitaires de la Méditerranée) et du comité éditorial des PUM (Presses Universitaires du Midi). Expertise de deux ouvrages dans ce cadre.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 xml:space="preserve">Depuis 2021, membre du comité éditorial des </w:t>
      </w:r>
      <w:r>
        <w:rPr>
          <w:rFonts w:cs="Andalus" w:ascii="Garamond" w:hAnsi="Garamond"/>
          <w:i/>
        </w:rPr>
        <w:t>Cahiers d’Études Nodiéristes</w:t>
      </w:r>
      <w:r>
        <w:rPr>
          <w:rFonts w:cs="Andalus" w:ascii="Garamond" w:hAnsi="Garamond"/>
        </w:rPr>
        <w:t>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bookmarkEnd w:id="26"/>
      <w:r>
        <w:rPr>
          <w:rFonts w:cs="Andalus" w:ascii="Garamond" w:hAnsi="Garamond"/>
        </w:rPr>
        <w:t>Expertise d’un article sur les auteurs anonymes et leur traitement au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 pour la rubrique </w:t>
      </w:r>
      <w:r>
        <w:rPr>
          <w:rFonts w:cs="Andalus" w:ascii="Garamond" w:hAnsi="Garamond"/>
          <w:i/>
          <w:iCs/>
        </w:rPr>
        <w:t>Varia</w:t>
      </w:r>
      <w:r>
        <w:rPr>
          <w:rFonts w:cs="Andalus" w:ascii="Garamond" w:hAnsi="Garamond"/>
        </w:rPr>
        <w:t xml:space="preserve"> de </w:t>
      </w:r>
      <w:r>
        <w:rPr>
          <w:rFonts w:cs="Andalus" w:ascii="Garamond" w:hAnsi="Garamond"/>
          <w:i/>
          <w:iCs/>
        </w:rPr>
        <w:t>Romantisme</w:t>
      </w:r>
      <w:r>
        <w:rPr>
          <w:rFonts w:cs="Andalus" w:ascii="Garamond" w:hAnsi="Garamond"/>
        </w:rPr>
        <w:t xml:space="preserve"> (avril 2024) ; e</w:t>
      </w:r>
      <w:bookmarkStart w:id="27" w:name="_Hlk146288048"/>
      <w:r>
        <w:rPr>
          <w:rFonts w:cs="Andalus" w:ascii="Garamond" w:hAnsi="Garamond"/>
        </w:rPr>
        <w:t xml:space="preserve">xpertise d’un article sur la pensée religieuse chez Sand pour les </w:t>
      </w:r>
      <w:r>
        <w:rPr>
          <w:rFonts w:cs="Andalus" w:ascii="Garamond" w:hAnsi="Garamond"/>
          <w:i/>
        </w:rPr>
        <w:t xml:space="preserve">Cahiers de littérature française </w:t>
      </w:r>
      <w:r>
        <w:rPr>
          <w:rFonts w:cs="Andalus" w:ascii="Garamond" w:hAnsi="Garamond"/>
        </w:rPr>
        <w:t xml:space="preserve">(n° 21 sur « Littérature et religion »), 2022 ; expertise d’un article sur Gérard de Nerval et la confession pour la revue </w:t>
      </w:r>
      <w:r>
        <w:rPr>
          <w:rFonts w:cs="Andalus" w:ascii="Garamond" w:hAnsi="Garamond"/>
          <w:i/>
        </w:rPr>
        <w:t>Romanica Olomucensia</w:t>
      </w:r>
      <w:r>
        <w:rPr>
          <w:rFonts w:cs="Andalus" w:ascii="Garamond" w:hAnsi="Garamond"/>
        </w:rPr>
        <w:t xml:space="preserve"> (Université Palacky d'Olomouc, république tchèque), 2021 ; Expertise d’article pour la revue </w:t>
      </w:r>
      <w:r>
        <w:rPr>
          <w:rFonts w:cs="Andalus" w:ascii="Garamond" w:hAnsi="Garamond"/>
          <w:i/>
        </w:rPr>
        <w:t xml:space="preserve">Folia Romanica </w:t>
      </w:r>
      <w:r>
        <w:rPr>
          <w:rFonts w:cs="Andalus" w:ascii="Garamond" w:hAnsi="Garamond"/>
        </w:rPr>
        <w:t>(n°13, « Art, artiste, artisan au XIX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> ») ; expertise d’article dans le cadre du colloque « Les femmes face à l’absence de l’Antiquité à l’époque contemporaine : terre, mer, outre-mer (Europe-Amérique du Nord) », 2018.</w:t>
      </w:r>
      <w:bookmarkEnd w:id="27"/>
    </w:p>
    <w:p>
      <w:pPr>
        <w:pStyle w:val="Normal"/>
        <w:widowControl w:val="false"/>
        <w:spacing w:lineRule="auto" w:line="240" w:before="0" w:after="0"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Implication dans des sociétés savantes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Membre de la SERD depuis 2015 ; élue membre du CA de la SERD en mars 2022.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Membre de la Société des Amis de Charles Nodier depuis 2021.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  <w:t>Participation à des jurys de concours ou à des COS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Garamond" w:hAnsi="Garamond" w:cs="Andalus"/>
          <w:b/>
          <w:b/>
        </w:rPr>
      </w:pPr>
      <w:r>
        <w:rPr>
          <w:rFonts w:cs="Andalus" w:ascii="Garamond" w:hAnsi="Garamond"/>
          <w:b/>
        </w:rPr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Mai 2022 : participation à un COS pour un poste fléché littérature française du XX</w:t>
      </w:r>
      <w:r>
        <w:rPr>
          <w:rFonts w:cs="Andalus" w:ascii="Garamond" w:hAnsi="Garamond"/>
          <w:vertAlign w:val="superscript"/>
        </w:rPr>
        <w:t>e</w:t>
      </w:r>
      <w:r>
        <w:rPr>
          <w:rFonts w:cs="Andalus" w:ascii="Garamond" w:hAnsi="Garamond"/>
        </w:rPr>
        <w:t xml:space="preserve"> siècle et histoire du livre (université Lyon II).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  <w:t>2021-2023 : membre du jury de l’écrit pour la composition de littérature française au concours d’entrée de l’ENS Ulm (B/L) ainsi que pour l’épreuve d’explication de texte à l’oral (2023).</w:t>
      </w:r>
    </w:p>
    <w:p>
      <w:pPr>
        <w:pStyle w:val="ListParagraph"/>
        <w:widowControl w:val="false"/>
        <w:spacing w:lineRule="auto" w:line="240" w:before="0" w:after="0"/>
        <w:contextualSpacing/>
        <w:jc w:val="both"/>
        <w:rPr>
          <w:rFonts w:ascii="Garamond" w:hAnsi="Garamond" w:cs="Andalus"/>
        </w:rPr>
      </w:pPr>
      <w:r>
        <w:rPr>
          <w:rFonts w:cs="Andalus" w:ascii="Garamond" w:hAnsi="Garamond"/>
        </w:rPr>
      </w:r>
    </w:p>
    <w:p>
      <w:pPr>
        <w:pStyle w:val="Normal"/>
        <w:widowControl w:val="false"/>
        <w:spacing w:lineRule="auto" w:line="240" w:before="0" w:afterAutospacing="1"/>
        <w:jc w:val="both"/>
        <w:rPr>
          <w:rFonts w:ascii="Garamond" w:hAnsi="Garamond" w:cs="Andalus"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417" w:right="1417" w:gutter="0" w:header="709" w:top="1417" w:footer="709" w:bottom="1417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Andalu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  <mc:AlternateContent>
        <mc:Choice Requires="wps">
          <w:drawing>
            <wp:anchor behindDoc="1" distT="635" distB="635" distL="635" distR="635" simplePos="0" locked="0" layoutInCell="0" allowOverlap="1" relativeHeight="32" wp14:anchorId="0D51B34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368300" cy="274320"/>
              <wp:effectExtent l="635" t="635" r="635" b="635"/>
              <wp:wrapNone/>
              <wp:docPr id="3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2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80808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0" w:after="16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.05pt;margin-top:0.05pt;width:28.95pt;height:21.55pt;mso-wrap-style:square;v-text-anchor:top" wp14:anchorId="0D51B341">
              <v:fill o:detectmouseclick="t" type="solid" color2="black"/>
              <v:stroke color="gray" joinstyle="round" endcap="flat"/>
              <v:textbox>
                <w:txbxContent>
                  <w:p>
                    <w:pPr>
                      <w:pStyle w:val="Contenudecadre"/>
                      <w:spacing w:before="0" w:after="16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jc w:val="center"/>
      <w:rPr/>
    </w:pPr>
    <w:r>
      <w:rPr/>
      <mc:AlternateContent>
        <mc:Choice Requires="wps">
          <w:drawing>
            <wp:anchor behindDoc="1" distT="0" distB="0" distL="118745" distR="118745" simplePos="0" locked="0" layoutInCell="0" allowOverlap="1" relativeHeight="16" wp14:anchorId="0A0D9133">
              <wp:simplePos x="0" y="0"/>
              <wp:positionH relativeFrom="column">
                <wp:posOffset>367665</wp:posOffset>
              </wp:positionH>
              <wp:positionV relativeFrom="paragraph">
                <wp:posOffset>635</wp:posOffset>
              </wp:positionV>
              <wp:extent cx="5949950" cy="270510"/>
              <wp:effectExtent l="0" t="0" r="0" b="0"/>
              <wp:wrapSquare wrapText="bothSides"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80" cy="27036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Entte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  <w:color w:val="FFFFFF"/>
                            </w:rPr>
                            <w:t>CV MARINE LE BAIL 2024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5b9bd5" stroked="f" o:allowincell="f" style="position:absolute;margin-left:28.95pt;margin-top:0.05pt;width:468.45pt;height:21.25pt;mso-wrap-style:square;v-text-anchor:top" wp14:anchorId="0A0D9133">
              <v:fill o:detectmouseclick="t" type="solid" color2="#a4642a"/>
              <v:stroke color="#3465a4" joinstyle="round" endcap="flat"/>
              <v:textbox>
                <w:txbxContent>
                  <w:p>
                    <w:pPr>
                      <w:pStyle w:val="Entte"/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  <w:color w:val="FFFFFF"/>
                      </w:rPr>
                      <w:t>CV MARINE LE BAIL 2024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ndalus" w:hAnsi="Andalus" w:cs="Andalu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2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ndalus" w:hAnsi="Andalus" w:cs="Andalu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d217c4"/>
    <w:pPr>
      <w:keepNext w:val="true"/>
      <w:keepLines/>
      <w:spacing w:before="480" w:after="0"/>
      <w:outlineLvl w:val="0"/>
    </w:pPr>
    <w:rPr>
      <w:rFonts w:ascii="Calibri Light" w:hAnsi="Calibri Light" w:eastAsia="ＭＳ ゴシック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350a20"/>
    <w:rPr>
      <w:color w:val="0563C1" w:themeColor="hyperlink"/>
      <w:u w:val="single"/>
    </w:rPr>
  </w:style>
  <w:style w:type="character" w:styleId="EntteCar" w:customStyle="1">
    <w:name w:val="En-tête Car"/>
    <w:basedOn w:val="DefaultParagraphFont"/>
    <w:uiPriority w:val="99"/>
    <w:qFormat/>
    <w:rsid w:val="003755dd"/>
    <w:rPr/>
  </w:style>
  <w:style w:type="character" w:styleId="PieddepageCar" w:customStyle="1">
    <w:name w:val="Pied de page Car"/>
    <w:basedOn w:val="DefaultParagraphFont"/>
    <w:uiPriority w:val="99"/>
    <w:qFormat/>
    <w:rsid w:val="003755dd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d437e0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b3529"/>
    <w:rPr>
      <w:sz w:val="18"/>
      <w:szCs w:val="18"/>
    </w:rPr>
  </w:style>
  <w:style w:type="character" w:styleId="CommentaireCar" w:customStyle="1">
    <w:name w:val="Commentaire Car"/>
    <w:basedOn w:val="DefaultParagraphFont"/>
    <w:link w:val="Annotationtext"/>
    <w:uiPriority w:val="99"/>
    <w:qFormat/>
    <w:rsid w:val="00ab3529"/>
    <w:rPr>
      <w:sz w:val="24"/>
      <w:szCs w:val="24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ab3529"/>
    <w:rPr>
      <w:b/>
      <w:bCs/>
      <w:sz w:val="20"/>
      <w:szCs w:val="20"/>
    </w:rPr>
  </w:style>
  <w:style w:type="character" w:styleId="Titre1Car" w:customStyle="1">
    <w:name w:val="Titre 1 Car"/>
    <w:basedOn w:val="DefaultParagraphFont"/>
    <w:uiPriority w:val="9"/>
    <w:qFormat/>
    <w:rsid w:val="00d217c4"/>
    <w:rPr>
      <w:rFonts w:ascii="Calibri Light" w:hAnsi="Calibri Light" w:eastAsia="ＭＳ ゴシック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b4e65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ascii="Times New Roman" w:hAnsi="Times New Roman"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Arial" w:hAnsi="Arial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e75f6"/>
    <w:pPr>
      <w:spacing w:before="0" w:after="160"/>
      <w:ind w:left="720" w:hanging="0"/>
      <w:contextualSpacing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3755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3755d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437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cadre" w:customStyle="1">
    <w:name w:val="Contenu de cadre"/>
    <w:basedOn w:val="Normal"/>
    <w:qFormat/>
    <w:pPr/>
    <w:rPr/>
  </w:style>
  <w:style w:type="paragraph" w:styleId="Annotationtext">
    <w:name w:val="annotation text"/>
    <w:basedOn w:val="Normal"/>
    <w:link w:val="CommentaireCar"/>
    <w:uiPriority w:val="99"/>
    <w:unhideWhenUsed/>
    <w:qFormat/>
    <w:rsid w:val="00ab3529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ab3529"/>
    <w:pPr/>
    <w:rPr>
      <w:b/>
      <w:bCs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ne.le.bail1830@gmail.com" TargetMode="External"/><Relationship Id="rId3" Type="http://schemas.openxmlformats.org/officeDocument/2006/relationships/hyperlink" Target="https://www.cairn.info/revue-romantisme-2023-4-page-133.htm" TargetMode="External"/><Relationship Id="rId4" Type="http://schemas.openxmlformats.org/officeDocument/2006/relationships/hyperlink" Target="https://journals.openedition.org/questionsdecommunication/31908" TargetMode="External"/><Relationship Id="rId5" Type="http://schemas.openxmlformats.org/officeDocument/2006/relationships/hyperlink" Target="https://serd.hypotheses.org/13038" TargetMode="External"/><Relationship Id="rId6" Type="http://schemas.openxmlformats.org/officeDocument/2006/relationships/hyperlink" Target="https://serd.hypotheses.org/laccessoire-decrivain-au-xixe-siecle-le-sens-du-detail" TargetMode="External"/><Relationship Id="rId7" Type="http://schemas.openxmlformats.org/officeDocument/2006/relationships/hyperlink" Target="https://epistemocritique.org/presentation-table-des-matieres-2/" TargetMode="External"/><Relationship Id="rId8" Type="http://schemas.openxmlformats.org/officeDocument/2006/relationships/hyperlink" Target="https://serd.hypotheses.org/13116" TargetMode="External"/><Relationship Id="rId9" Type="http://schemas.openxmlformats.org/officeDocument/2006/relationships/hyperlink" Target="http://www.fabula.org/colloques/document7295.php" TargetMode="External"/><Relationship Id="rId10" Type="http://schemas.openxmlformats.org/officeDocument/2006/relationships/hyperlink" Target="https://emono.unibas.ch/catalog/book/61" TargetMode="External"/><Relationship Id="rId11" Type="http://schemas.openxmlformats.org/officeDocument/2006/relationships/hyperlink" Target="https://serd.hypotheses.org/laccessoire-decrivain-au-xixe-siecle-le-sens-du-detail" TargetMode="External"/><Relationship Id="rId12" Type="http://schemas.openxmlformats.org/officeDocument/2006/relationships/hyperlink" Target="https://f.hypotheses.org/wp-content/blogs.dir/3676/files/2019/06/Marine-Le-Bail_Parcours-editorial-dun-roman-marginal.pdf" TargetMode="External"/><Relationship Id="rId13" Type="http://schemas.openxmlformats.org/officeDocument/2006/relationships/hyperlink" Target="http://serd.hypotheses.org/1235" TargetMode="External"/><Relationship Id="rId14" Type="http://schemas.openxmlformats.org/officeDocument/2006/relationships/hyperlink" Target="http://etudes-romantiques.ish-lyon.cnrs.fr/wa_files/Marine_20Le_20Bail_La_20Fabrique_20du_20romantisme.pdf" TargetMode="External"/><Relationship Id="rId15" Type="http://schemas.openxmlformats.org/officeDocument/2006/relationships/hyperlink" Target="https://www.youtube.com/watch?v=WMnpvP5vZEA" TargetMode="External"/><Relationship Id="rId16" Type="http://schemas.openxmlformats.org/officeDocument/2006/relationships/hyperlink" Target="https://biblioclasm.hypotheses.org/" TargetMode="External"/><Relationship Id="rId17" Type="http://schemas.openxmlformats.org/officeDocument/2006/relationships/hyperlink" Target="https://portraitlit.hypotheses.org/" TargetMode="External"/><Relationship Id="rId18" Type="http://schemas.openxmlformats.org/officeDocument/2006/relationships/hyperlink" Target="https://porthist19.hypotheses.org/" TargetMode="External"/><Relationship Id="rId19" Type="http://schemas.openxmlformats.org/officeDocument/2006/relationships/hyperlink" Target="https://plh.univ-tlse2.fr/" TargetMode="External"/><Relationship Id="rId20" Type="http://schemas.openxmlformats.org/officeDocument/2006/relationships/hyperlink" Target="https://pum.univ-tlse2.fr/-Litteratures-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4136</TotalTime>
  <Application>LibreOffice/7.3.3.2$Windows_X86_64 LibreOffice_project/d1d0ea68f081ee2800a922cac8f79445e4603348</Application>
  <AppVersion>15.0000</AppVersion>
  <Pages>8</Pages>
  <Words>4252</Words>
  <Characters>23189</Characters>
  <CharactersWithSpaces>27149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2019-01-25T22:24:00Z</dcterms:created>
  <dc:creator>Marine Le Bail</dc:creator>
  <dc:description/>
  <dc:language>fr-FR</dc:language>
  <cp:lastModifiedBy/>
  <cp:lastPrinted>2017-05-25T13:58:00Z</cp:lastPrinted>
  <dcterms:modified xsi:type="dcterms:W3CDTF">2024-05-13T15:16:45Z</dcterms:modified>
  <cp:revision>92</cp:revision>
  <dc:subject/>
  <dc:title>CV MARINE LE BAIL 2016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