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A6" w:rsidRDefault="008B1F46" w:rsidP="009D2DFF">
      <w:pPr>
        <w:pBdr>
          <w:top w:val="none" w:sz="0" w:space="0" w:color="auto"/>
          <w:left w:val="none" w:sz="0" w:space="0" w:color="auto"/>
          <w:bottom w:val="single" w:sz="4" w:space="0" w:color="auto"/>
          <w:right w:val="none" w:sz="0" w:space="0" w:color="auto"/>
          <w:between w:val="none" w:sz="0" w:space="0" w:color="auto"/>
        </w:pBdr>
        <w:jc w:val="center"/>
        <w:rPr>
          <w:b/>
        </w:rPr>
      </w:pPr>
      <w:r>
        <w:rPr>
          <w:b/>
        </w:rPr>
        <w:t>C</w:t>
      </w:r>
      <w:r w:rsidR="009D2DFF">
        <w:rPr>
          <w:b/>
        </w:rPr>
        <w:t>ompte rendu du C</w:t>
      </w:r>
      <w:r>
        <w:rPr>
          <w:b/>
        </w:rPr>
        <w:t>onseil PLH 11 février 2020</w:t>
      </w:r>
    </w:p>
    <w:p w:rsidR="00F77E5E" w:rsidRDefault="00F77E5E" w:rsidP="009D2DFF">
      <w:pPr>
        <w:pBdr>
          <w:top w:val="none" w:sz="0" w:space="0" w:color="auto"/>
          <w:left w:val="none" w:sz="0" w:space="0" w:color="auto"/>
          <w:bottom w:val="single" w:sz="4" w:space="0" w:color="auto"/>
          <w:right w:val="none" w:sz="0" w:space="0" w:color="auto"/>
          <w:between w:val="none" w:sz="0" w:space="0" w:color="auto"/>
        </w:pBdr>
        <w:jc w:val="center"/>
        <w:rPr>
          <w:b/>
        </w:rPr>
      </w:pPr>
      <w:r>
        <w:rPr>
          <w:b/>
        </w:rPr>
        <w:t>Rédigé par Fabienne Bercegol et Corinne Bonnet</w:t>
      </w:r>
    </w:p>
    <w:p w:rsidR="00F77E5E" w:rsidRDefault="00F77E5E" w:rsidP="009D2DFF">
      <w:pPr>
        <w:pBdr>
          <w:top w:val="none" w:sz="0" w:space="0" w:color="auto"/>
          <w:left w:val="none" w:sz="0" w:space="0" w:color="auto"/>
          <w:bottom w:val="single" w:sz="4" w:space="0" w:color="auto"/>
          <w:right w:val="none" w:sz="0" w:space="0" w:color="auto"/>
          <w:between w:val="none" w:sz="0" w:space="0" w:color="auto"/>
        </w:pBdr>
        <w:jc w:val="center"/>
        <w:rPr>
          <w:b/>
        </w:rPr>
      </w:pPr>
    </w:p>
    <w:p w:rsidR="00F77E5E" w:rsidRPr="00F77E5E" w:rsidRDefault="00F77E5E" w:rsidP="00F77E5E">
      <w:pPr>
        <w:pBdr>
          <w:top w:val="none" w:sz="0" w:space="0" w:color="auto"/>
          <w:left w:val="none" w:sz="0" w:space="0" w:color="auto"/>
          <w:bottom w:val="single" w:sz="4" w:space="0" w:color="auto"/>
          <w:right w:val="none" w:sz="0" w:space="0" w:color="auto"/>
          <w:between w:val="none" w:sz="0" w:space="0" w:color="auto"/>
        </w:pBdr>
        <w:jc w:val="both"/>
      </w:pPr>
      <w:proofErr w:type="spellStart"/>
      <w:proofErr w:type="gramStart"/>
      <w:r w:rsidRPr="00F77E5E">
        <w:t>Présent.e.s</w:t>
      </w:r>
      <w:proofErr w:type="spellEnd"/>
      <w:proofErr w:type="gramEnd"/>
      <w:r w:rsidRPr="00F77E5E">
        <w:t xml:space="preserve"> : Fabienne Bercegol, Corinne Bonnet, Florence Bouchet, Jérémy </w:t>
      </w:r>
      <w:proofErr w:type="spellStart"/>
      <w:r w:rsidRPr="00F77E5E">
        <w:t>Broner</w:t>
      </w:r>
      <w:proofErr w:type="spellEnd"/>
      <w:r w:rsidRPr="00F77E5E">
        <w:t xml:space="preserve">, Bénédicte </w:t>
      </w:r>
      <w:proofErr w:type="spellStart"/>
      <w:r w:rsidRPr="00F77E5E">
        <w:t>Chachuat</w:t>
      </w:r>
      <w:proofErr w:type="spellEnd"/>
      <w:r w:rsidRPr="00F77E5E">
        <w:t xml:space="preserve">, Jean-Christophe Courtil, Hélène </w:t>
      </w:r>
      <w:proofErr w:type="spellStart"/>
      <w:r w:rsidRPr="00F77E5E">
        <w:t>Frangoulis</w:t>
      </w:r>
      <w:proofErr w:type="spellEnd"/>
      <w:r w:rsidRPr="00F77E5E">
        <w:t>, Anne-Hélène Klinger-</w:t>
      </w:r>
      <w:proofErr w:type="spellStart"/>
      <w:r w:rsidRPr="00F77E5E">
        <w:t>Dollé</w:t>
      </w:r>
      <w:proofErr w:type="spellEnd"/>
      <w:r w:rsidRPr="00F77E5E">
        <w:t xml:space="preserve">, Thibaud </w:t>
      </w:r>
      <w:proofErr w:type="spellStart"/>
      <w:r w:rsidRPr="00F77E5E">
        <w:t>Lanfranchi</w:t>
      </w:r>
      <w:proofErr w:type="spellEnd"/>
      <w:r w:rsidRPr="00F77E5E">
        <w:t xml:space="preserve">, Bénédicte Louvat, Patrick Marot, Lou </w:t>
      </w:r>
      <w:proofErr w:type="spellStart"/>
      <w:r w:rsidRPr="00F77E5E">
        <w:t>Mourlan</w:t>
      </w:r>
      <w:proofErr w:type="spellEnd"/>
      <w:r w:rsidRPr="00F77E5E">
        <w:t xml:space="preserve">, </w:t>
      </w:r>
      <w:proofErr w:type="spellStart"/>
      <w:r w:rsidRPr="00F77E5E">
        <w:t>Enide</w:t>
      </w:r>
      <w:proofErr w:type="spellEnd"/>
      <w:r w:rsidRPr="00F77E5E">
        <w:t xml:space="preserve"> </w:t>
      </w:r>
      <w:proofErr w:type="spellStart"/>
      <w:r w:rsidRPr="00F77E5E">
        <w:t>Noupian</w:t>
      </w:r>
      <w:proofErr w:type="spellEnd"/>
      <w:r w:rsidRPr="00F77E5E">
        <w:t>, Pascal Payen, Sylvie Rougier-Blanc, Sylvie Vignes</w:t>
      </w:r>
    </w:p>
    <w:p w:rsidR="00F77E5E" w:rsidRPr="00F77E5E" w:rsidRDefault="00F77E5E" w:rsidP="00F77E5E">
      <w:pPr>
        <w:pBdr>
          <w:top w:val="none" w:sz="0" w:space="0" w:color="auto"/>
          <w:left w:val="none" w:sz="0" w:space="0" w:color="auto"/>
          <w:bottom w:val="single" w:sz="4" w:space="0" w:color="auto"/>
          <w:right w:val="none" w:sz="0" w:space="0" w:color="auto"/>
          <w:between w:val="none" w:sz="0" w:space="0" w:color="auto"/>
        </w:pBdr>
        <w:jc w:val="both"/>
      </w:pPr>
    </w:p>
    <w:p w:rsidR="00F77E5E" w:rsidRPr="00F77E5E" w:rsidRDefault="00F77E5E" w:rsidP="00F77E5E">
      <w:pPr>
        <w:pBdr>
          <w:top w:val="none" w:sz="0" w:space="0" w:color="auto"/>
          <w:left w:val="none" w:sz="0" w:space="0" w:color="auto"/>
          <w:bottom w:val="single" w:sz="4" w:space="0" w:color="auto"/>
          <w:right w:val="none" w:sz="0" w:space="0" w:color="auto"/>
          <w:between w:val="none" w:sz="0" w:space="0" w:color="auto"/>
        </w:pBdr>
        <w:jc w:val="both"/>
      </w:pPr>
      <w:r w:rsidRPr="00F77E5E">
        <w:t xml:space="preserve">Procurations : Clément </w:t>
      </w:r>
      <w:proofErr w:type="spellStart"/>
      <w:r w:rsidRPr="00F77E5E">
        <w:t>Bur</w:t>
      </w:r>
      <w:proofErr w:type="spellEnd"/>
      <w:r w:rsidRPr="00F77E5E">
        <w:t xml:space="preserve">, Estelle </w:t>
      </w:r>
      <w:proofErr w:type="spellStart"/>
      <w:r w:rsidRPr="00F77E5E">
        <w:t>Galbois</w:t>
      </w:r>
      <w:proofErr w:type="spellEnd"/>
    </w:p>
    <w:p w:rsidR="00040FA6" w:rsidRDefault="00040FA6" w:rsidP="005459EF">
      <w:pPr>
        <w:rPr>
          <w:b/>
        </w:rPr>
      </w:pPr>
    </w:p>
    <w:p w:rsidR="00040FA6" w:rsidRPr="009D2DFF" w:rsidRDefault="008B1F46" w:rsidP="009D2DFF">
      <w:pPr>
        <w:pStyle w:val="Paragraphedeliste"/>
        <w:numPr>
          <w:ilvl w:val="0"/>
          <w:numId w:val="1"/>
        </w:numPr>
        <w:tabs>
          <w:tab w:val="left" w:pos="284"/>
        </w:tabs>
        <w:ind w:left="0" w:firstLine="0"/>
        <w:jc w:val="both"/>
        <w:rPr>
          <w:b/>
        </w:rPr>
      </w:pPr>
      <w:r w:rsidRPr="009D2DFF">
        <w:rPr>
          <w:b/>
        </w:rPr>
        <w:t xml:space="preserve">Discussion sur </w:t>
      </w:r>
      <w:r w:rsidR="00F77E5E">
        <w:rPr>
          <w:b/>
        </w:rPr>
        <w:t>la répartition du budget</w:t>
      </w:r>
    </w:p>
    <w:p w:rsidR="003B34F6" w:rsidRDefault="00F77E5E" w:rsidP="009D2DFF">
      <w:pPr>
        <w:jc w:val="both"/>
      </w:pPr>
      <w:r>
        <w:t>Retour sur le c</w:t>
      </w:r>
      <w:r w:rsidR="003B34F6" w:rsidRPr="003B34F6">
        <w:t>ontexte</w:t>
      </w:r>
      <w:r w:rsidR="003B34F6">
        <w:t xml:space="preserve"> : le rapport </w:t>
      </w:r>
      <w:proofErr w:type="spellStart"/>
      <w:r w:rsidR="003B34F6">
        <w:t>Hcéres</w:t>
      </w:r>
      <w:proofErr w:type="spellEnd"/>
      <w:r w:rsidR="003B34F6">
        <w:t xml:space="preserve"> a</w:t>
      </w:r>
      <w:r w:rsidR="008B1F46">
        <w:t xml:space="preserve"> constat</w:t>
      </w:r>
      <w:r w:rsidR="003B34F6">
        <w:t>é</w:t>
      </w:r>
      <w:r w:rsidR="008B1F46">
        <w:t xml:space="preserve"> de</w:t>
      </w:r>
      <w:r w:rsidR="003B34F6">
        <w:t>s</w:t>
      </w:r>
      <w:r w:rsidR="008B1F46">
        <w:t xml:space="preserve"> disparit</w:t>
      </w:r>
      <w:r w:rsidR="003B34F6">
        <w:t>és entre les équipes internes</w:t>
      </w:r>
      <w:r>
        <w:t xml:space="preserve"> notamment dans la prise en charge des missions. Il a donc été décidé de prendre un temps de réflexion sur notre gestion du budget.</w:t>
      </w:r>
    </w:p>
    <w:p w:rsidR="00040FA6" w:rsidRDefault="004031B3" w:rsidP="009D2DFF">
      <w:pPr>
        <w:jc w:val="both"/>
      </w:pPr>
      <w:r>
        <w:t xml:space="preserve">Retour sur la situation des équipes : </w:t>
      </w:r>
      <w:r w:rsidR="003B34F6">
        <w:t xml:space="preserve">La dotation </w:t>
      </w:r>
      <w:r w:rsidR="008B1F46">
        <w:t xml:space="preserve">du CRATA </w:t>
      </w:r>
      <w:r w:rsidR="003B34F6">
        <w:t xml:space="preserve">est actuellement la moins élevée </w:t>
      </w:r>
      <w:r w:rsidR="00F77E5E">
        <w:t>en raison du nombre plus faible</w:t>
      </w:r>
      <w:r w:rsidR="003B34F6">
        <w:t xml:space="preserve"> de </w:t>
      </w:r>
      <w:proofErr w:type="spellStart"/>
      <w:r w:rsidR="003B34F6">
        <w:t>doctorant</w:t>
      </w:r>
      <w:r w:rsidR="00F77E5E">
        <w:t>.</w:t>
      </w:r>
      <w:proofErr w:type="gramStart"/>
      <w:r w:rsidR="00F77E5E">
        <w:t>e.</w:t>
      </w:r>
      <w:r w:rsidR="003B34F6">
        <w:t>s</w:t>
      </w:r>
      <w:proofErr w:type="spellEnd"/>
      <w:proofErr w:type="gramEnd"/>
      <w:r w:rsidR="00F77E5E">
        <w:t xml:space="preserve"> dans cette équipe</w:t>
      </w:r>
      <w:r>
        <w:t xml:space="preserve"> : Sylvie Rougier-Blanc rappelle </w:t>
      </w:r>
      <w:proofErr w:type="spellStart"/>
      <w:r>
        <w:t xml:space="preserve">que </w:t>
      </w:r>
      <w:proofErr w:type="spellEnd"/>
      <w:r>
        <w:t>l’équipe a choisi de financer en priorité les manifestations scientifiques et les publications, les missions des EC sont remboursées en fonction du reliquat.</w:t>
      </w:r>
      <w:r w:rsidR="00F77E5E">
        <w:t xml:space="preserve"> </w:t>
      </w:r>
      <w:r w:rsidR="003B34F6">
        <w:t>L</w:t>
      </w:r>
      <w:r w:rsidR="008B1F46">
        <w:t>a situation d’</w:t>
      </w:r>
      <w:proofErr w:type="spellStart"/>
      <w:r w:rsidR="008B1F46">
        <w:t>Erasme</w:t>
      </w:r>
      <w:proofErr w:type="spellEnd"/>
      <w:r>
        <w:t xml:space="preserve"> est plus confortable à l’heure actuelle en raison des financements extérieurs dont dispose l’équipe, mais la situation</w:t>
      </w:r>
      <w:r w:rsidR="008B1F46">
        <w:t xml:space="preserve"> </w:t>
      </w:r>
      <w:r>
        <w:t xml:space="preserve">est appelée à évoluer </w:t>
      </w:r>
      <w:r w:rsidR="003B34F6">
        <w:t>en raison de la fin des mandats d’IUF</w:t>
      </w:r>
      <w:r w:rsidR="00F77E5E">
        <w:t xml:space="preserve"> et de la possible baisse du nombre des </w:t>
      </w:r>
      <w:proofErr w:type="spellStart"/>
      <w:r w:rsidR="00F77E5E">
        <w:t>doctorant.e.s</w:t>
      </w:r>
      <w:proofErr w:type="spellEnd"/>
      <w:r w:rsidR="00F77E5E">
        <w:t xml:space="preserve">. </w:t>
      </w:r>
      <w:r>
        <w:t>Jusqu’à maintenant, ELH a toujours réussi à financer les missions des EC (en respectant des plafonds de remboursement), mais ce sera plus compliqué cette année.</w:t>
      </w:r>
    </w:p>
    <w:p w:rsidR="00536D26" w:rsidRDefault="00536D26" w:rsidP="009D2DFF">
      <w:pPr>
        <w:jc w:val="both"/>
      </w:pPr>
      <w:r>
        <w:t>On constate</w:t>
      </w:r>
      <w:r w:rsidR="004031B3">
        <w:t xml:space="preserve"> également</w:t>
      </w:r>
      <w:r>
        <w:t xml:space="preserve"> des disparités </w:t>
      </w:r>
      <w:r w:rsidR="004031B3">
        <w:t>dans le financement</w:t>
      </w:r>
      <w:r>
        <w:t xml:space="preserve"> de</w:t>
      </w:r>
      <w:r w:rsidR="004031B3">
        <w:t>s</w:t>
      </w:r>
      <w:r>
        <w:t xml:space="preserve"> publication</w:t>
      </w:r>
      <w:r w:rsidR="004031B3">
        <w:t>s</w:t>
      </w:r>
      <w:r>
        <w:t>.</w:t>
      </w:r>
    </w:p>
    <w:p w:rsidR="004031B3" w:rsidRDefault="004031B3" w:rsidP="009D2DFF">
      <w:pPr>
        <w:jc w:val="both"/>
      </w:pPr>
      <w:r>
        <w:t xml:space="preserve">Un point de convergence entre les trois équipes : toutes trois financent en priorité les missions des </w:t>
      </w:r>
      <w:proofErr w:type="spellStart"/>
      <w:r>
        <w:t>doctorant.</w:t>
      </w:r>
      <w:proofErr w:type="gramStart"/>
      <w:r>
        <w:t>e.s</w:t>
      </w:r>
      <w:proofErr w:type="spellEnd"/>
      <w:proofErr w:type="gramEnd"/>
      <w:r>
        <w:t>, et cela va continuer.</w:t>
      </w:r>
    </w:p>
    <w:p w:rsidR="00FB6B62" w:rsidRDefault="004031B3" w:rsidP="009D2DFF">
      <w:pPr>
        <w:jc w:val="both"/>
      </w:pPr>
      <w:r>
        <w:t xml:space="preserve">La discussion s’engage sur l’opportunité de </w:t>
      </w:r>
      <w:r w:rsidR="00A7237D">
        <w:t>prévoir des enveloppes par grands postes</w:t>
      </w:r>
      <w:r>
        <w:t xml:space="preserve">, sur l’opportunité de </w:t>
      </w:r>
      <w:r w:rsidR="00A7237D">
        <w:t>modérer le nombre de manifestations financées </w:t>
      </w:r>
      <w:r>
        <w:t>(</w:t>
      </w:r>
      <w:r w:rsidR="00A7237D">
        <w:t>colloques ou JE en particulier</w:t>
      </w:r>
      <w:r>
        <w:t xml:space="preserve">). </w:t>
      </w:r>
      <w:r w:rsidR="00FB6B62">
        <w:t>Faut-il envisager des fourchettes pour les missions ? Faut-il songer à un pourcentage ou une fourchette de pourcentage versé par les équipes pour les missions gérées de manière centralisée par PLH</w:t>
      </w:r>
      <w:r w:rsidR="008800D3">
        <w:t> ?</w:t>
      </w:r>
      <w:r>
        <w:t xml:space="preserve"> On sait que c</w:t>
      </w:r>
      <w:r w:rsidR="00FB6B62">
        <w:t xml:space="preserve">ertains </w:t>
      </w:r>
      <w:r>
        <w:t>laboratoires</w:t>
      </w:r>
      <w:r w:rsidR="00FB6B62">
        <w:t xml:space="preserve"> attribuent une somme annuelle à chaque personne, mais cela ne semble pas satisfaisant.</w:t>
      </w:r>
    </w:p>
    <w:p w:rsidR="004031B3" w:rsidRDefault="004031B3" w:rsidP="009D2DFF">
      <w:pPr>
        <w:jc w:val="both"/>
      </w:pPr>
      <w:r>
        <w:t>Finalement, le constat s’impose du désir de chaque équipe de garder une certaine souplesse et une relative autonomie dans la gestion du budget.</w:t>
      </w:r>
      <w:r w:rsidR="00581C4C">
        <w:t xml:space="preserve"> La possibilité de gérer les missions de tous les EC au niveau PLH n’est pas retenue.</w:t>
      </w:r>
    </w:p>
    <w:p w:rsidR="00581C4C" w:rsidRDefault="00581C4C" w:rsidP="009D2DFF">
      <w:pPr>
        <w:jc w:val="both"/>
      </w:pPr>
      <w:r>
        <w:t xml:space="preserve">Proposition est donc faite au CRATA de discuter, lors d’une prochaine réunion, de la possibilité de réserver une enveloppe dans leur budget pour la prise en charge financière des missions des EC. ELH et </w:t>
      </w:r>
      <w:proofErr w:type="spellStart"/>
      <w:r>
        <w:t>Erasme</w:t>
      </w:r>
      <w:proofErr w:type="spellEnd"/>
      <w:r>
        <w:t xml:space="preserve"> disent leur attachement au principe de cette prise en charge financière des missions.</w:t>
      </w:r>
    </w:p>
    <w:p w:rsidR="00581C4C" w:rsidRDefault="00581C4C" w:rsidP="009D2DFF">
      <w:pPr>
        <w:jc w:val="both"/>
      </w:pPr>
      <w:r>
        <w:t xml:space="preserve">Décision est prise de rembourser cette année les missions à partir de septembre pour avoir une meilleure vision du budget et pour garantir un maximum d’égalité entre les collègues. Cette décision ne s’applique pas aux collègues qui ont des financements spécifiques (IUF). Elle ne s’applique pas non plus aux </w:t>
      </w:r>
      <w:proofErr w:type="spellStart"/>
      <w:r>
        <w:t>doctorant.</w:t>
      </w:r>
      <w:proofErr w:type="gramStart"/>
      <w:r>
        <w:t>e.s</w:t>
      </w:r>
      <w:proofErr w:type="spellEnd"/>
      <w:proofErr w:type="gramEnd"/>
      <w:r>
        <w:t xml:space="preserve"> dont les missions continueront d’être financées au fil de l’eau.</w:t>
      </w:r>
    </w:p>
    <w:p w:rsidR="00581C4C" w:rsidRDefault="00581C4C" w:rsidP="009D2DFF">
      <w:pPr>
        <w:jc w:val="both"/>
      </w:pPr>
      <w:r w:rsidRPr="00581C4C">
        <w:rPr>
          <w:b/>
        </w:rPr>
        <w:t>Vote à l’unanimité</w:t>
      </w:r>
      <w:r>
        <w:t xml:space="preserve"> pour la création d’un fonds de solidarité (1500 euros) sur la ligne budgétaire PLH : il permettra de venir en aide à des équipes en difficulté. L’utilisation de ce fonds sera discutée en Conseil PLH à la rentrée de septembre.</w:t>
      </w:r>
    </w:p>
    <w:p w:rsidR="0003559A" w:rsidRDefault="0003559A" w:rsidP="009D2DFF">
      <w:pPr>
        <w:jc w:val="both"/>
      </w:pPr>
      <w:r>
        <w:t>Rappel : pas de remboursement pour les comités de suivi de thèse</w:t>
      </w:r>
      <w:r w:rsidR="00603019">
        <w:t xml:space="preserve"> : </w:t>
      </w:r>
      <w:r w:rsidR="00603019" w:rsidRPr="00603019">
        <w:rPr>
          <w:b/>
        </w:rPr>
        <w:t>à l’unanimité</w:t>
      </w:r>
    </w:p>
    <w:p w:rsidR="00040FA6" w:rsidRDefault="00040FA6" w:rsidP="009D2DFF">
      <w:pPr>
        <w:jc w:val="both"/>
      </w:pPr>
    </w:p>
    <w:p w:rsidR="00040FA6" w:rsidRDefault="00987BF0" w:rsidP="00987BF0">
      <w:pPr>
        <w:pStyle w:val="Paragraphedeliste"/>
        <w:numPr>
          <w:ilvl w:val="0"/>
          <w:numId w:val="1"/>
        </w:numPr>
        <w:jc w:val="both"/>
        <w:rPr>
          <w:b/>
        </w:rPr>
      </w:pPr>
      <w:r>
        <w:rPr>
          <w:b/>
        </w:rPr>
        <w:lastRenderedPageBreak/>
        <w:t>Participation</w:t>
      </w:r>
      <w:r w:rsidR="008B1F46" w:rsidRPr="00987BF0">
        <w:rPr>
          <w:b/>
        </w:rPr>
        <w:t xml:space="preserve"> financière au festival </w:t>
      </w:r>
      <w:r w:rsidRPr="00987BF0">
        <w:rPr>
          <w:b/>
        </w:rPr>
        <w:t>« </w:t>
      </w:r>
      <w:r w:rsidR="008B1F46" w:rsidRPr="00987BF0">
        <w:rPr>
          <w:b/>
        </w:rPr>
        <w:t>L’Histoire à venir</w:t>
      </w:r>
      <w:r w:rsidRPr="00987BF0">
        <w:rPr>
          <w:b/>
        </w:rPr>
        <w:t> »</w:t>
      </w:r>
      <w:r w:rsidR="008B1F46" w:rsidRPr="00987BF0">
        <w:rPr>
          <w:b/>
        </w:rPr>
        <w:t xml:space="preserve"> </w:t>
      </w:r>
      <w:r>
        <w:rPr>
          <w:b/>
        </w:rPr>
        <w:t>2020</w:t>
      </w:r>
    </w:p>
    <w:p w:rsidR="00987BF0" w:rsidRPr="00987BF0" w:rsidRDefault="00987BF0" w:rsidP="00987BF0">
      <w:pPr>
        <w:jc w:val="both"/>
      </w:pPr>
      <w:r w:rsidRPr="00987BF0">
        <w:t xml:space="preserve">Fabienne Bercegol rappelle </w:t>
      </w:r>
      <w:r>
        <w:t>que toutes les équipes participent à l’animation scientifique de ce festival cette année encore. Corinne Bonnet ajoute qu’il ne pourrait pas se tenir sans l’apport financier des équipes de recherche.</w:t>
      </w:r>
    </w:p>
    <w:p w:rsidR="00987BF0" w:rsidRDefault="00987BF0" w:rsidP="00987BF0">
      <w:pPr>
        <w:jc w:val="both"/>
      </w:pPr>
      <w:r w:rsidRPr="00987BF0">
        <w:t xml:space="preserve">PLH, </w:t>
      </w:r>
      <w:proofErr w:type="spellStart"/>
      <w:r w:rsidRPr="00987BF0">
        <w:t>Erasme</w:t>
      </w:r>
      <w:proofErr w:type="spellEnd"/>
      <w:r w:rsidRPr="00987BF0">
        <w:t xml:space="preserve"> et </w:t>
      </w:r>
      <w:proofErr w:type="spellStart"/>
      <w:r w:rsidRPr="00987BF0">
        <w:t>Crata</w:t>
      </w:r>
      <w:proofErr w:type="spellEnd"/>
      <w:r w:rsidRPr="00987BF0">
        <w:t xml:space="preserve"> maintiennent leur </w:t>
      </w:r>
      <w:r>
        <w:t>participation. Respectivement : 600 euros / 500 euros / 200 euros</w:t>
      </w:r>
    </w:p>
    <w:p w:rsidR="00987BF0" w:rsidRPr="00987BF0" w:rsidRDefault="00987BF0" w:rsidP="00987BF0">
      <w:pPr>
        <w:jc w:val="both"/>
      </w:pPr>
      <w:r>
        <w:t>Pour ELH, la question sera posée lors de la prochaine réunion de l’équipe.</w:t>
      </w:r>
    </w:p>
    <w:p w:rsidR="00603019" w:rsidRDefault="00603019" w:rsidP="009D2DFF">
      <w:pPr>
        <w:jc w:val="both"/>
      </w:pPr>
    </w:p>
    <w:p w:rsidR="009D2DFF" w:rsidRDefault="009D2DFF" w:rsidP="009D2DFF">
      <w:pPr>
        <w:jc w:val="both"/>
      </w:pPr>
      <w:r>
        <w:rPr>
          <w:b/>
        </w:rPr>
        <w:t xml:space="preserve">3) </w:t>
      </w:r>
      <w:r w:rsidR="008B1F46" w:rsidRPr="009D2DFF">
        <w:rPr>
          <w:b/>
        </w:rPr>
        <w:t>Subventions MSH remportées + financements SFR AEF</w:t>
      </w:r>
    </w:p>
    <w:p w:rsidR="00603019" w:rsidRDefault="00603019" w:rsidP="009D2DFF">
      <w:r>
        <w:t>Les lauréats expliqueront en A</w:t>
      </w:r>
      <w:r w:rsidR="00987BF0">
        <w:t>ssemblée plénière</w:t>
      </w:r>
      <w:r w:rsidR="003C675D">
        <w:t xml:space="preserve"> comment ils</w:t>
      </w:r>
      <w:r w:rsidR="00987BF0">
        <w:t xml:space="preserve"> et elles</w:t>
      </w:r>
      <w:r w:rsidR="003C675D">
        <w:t xml:space="preserve"> ont monté leur dossier de « Workshop »</w:t>
      </w:r>
      <w:r w:rsidR="00987BF0">
        <w:t>.</w:t>
      </w:r>
    </w:p>
    <w:p w:rsidR="00040FA6" w:rsidRDefault="009D2DFF" w:rsidP="009D2DFF">
      <w:r>
        <w:t>Anne-Hélène</w:t>
      </w:r>
      <w:r w:rsidR="00987BF0">
        <w:t xml:space="preserve"> Klinger-</w:t>
      </w:r>
      <w:proofErr w:type="spellStart"/>
      <w:r w:rsidR="00987BF0">
        <w:t>Dollé</w:t>
      </w:r>
      <w:proofErr w:type="spellEnd"/>
      <w:r w:rsidR="003C675D">
        <w:t xml:space="preserve"> fera un point </w:t>
      </w:r>
      <w:r w:rsidR="00987BF0">
        <w:t>sur les possibilités de financement par la SFR.</w:t>
      </w:r>
    </w:p>
    <w:p w:rsidR="00040FA6" w:rsidRDefault="00040FA6" w:rsidP="009D2DFF">
      <w:pPr>
        <w:jc w:val="both"/>
      </w:pPr>
    </w:p>
    <w:p w:rsidR="009D2DFF" w:rsidRDefault="008B1F46" w:rsidP="009D2DFF">
      <w:pPr>
        <w:jc w:val="both"/>
      </w:pPr>
      <w:r w:rsidRPr="009D2DFF">
        <w:rPr>
          <w:b/>
        </w:rPr>
        <w:t>4) Rappel composition des comités de suivi de thèse 2e année</w:t>
      </w:r>
      <w:r w:rsidR="00987BF0">
        <w:rPr>
          <w:b/>
        </w:rPr>
        <w:t xml:space="preserve"> ED ALLPHA</w:t>
      </w:r>
    </w:p>
    <w:p w:rsidR="00040FA6" w:rsidRDefault="00987BF0" w:rsidP="009D2DFF">
      <w:pPr>
        <w:jc w:val="both"/>
      </w:pPr>
      <w:r>
        <w:t>Fabienne Bercegol doit transmettre la composition de ces comités à l’ED ALLPHA avant le 1</w:t>
      </w:r>
      <w:r w:rsidRPr="00987BF0">
        <w:rPr>
          <w:vertAlign w:val="superscript"/>
        </w:rPr>
        <w:t>er</w:t>
      </w:r>
      <w:r>
        <w:t xml:space="preserve"> mars. </w:t>
      </w:r>
    </w:p>
    <w:p w:rsidR="00040FA6" w:rsidRDefault="00040FA6" w:rsidP="009D2DFF">
      <w:pPr>
        <w:jc w:val="both"/>
      </w:pPr>
    </w:p>
    <w:p w:rsidR="00040FA6" w:rsidRPr="009D2DFF" w:rsidRDefault="008B1F46" w:rsidP="009D2DFF">
      <w:pPr>
        <w:jc w:val="both"/>
        <w:rPr>
          <w:b/>
        </w:rPr>
      </w:pPr>
      <w:r w:rsidRPr="009D2DFF">
        <w:rPr>
          <w:b/>
        </w:rPr>
        <w:t>5) Disparition des Bourses sur Fonds Propres</w:t>
      </w:r>
    </w:p>
    <w:p w:rsidR="00040FA6" w:rsidRDefault="00987BF0" w:rsidP="009D2DFF">
      <w:pPr>
        <w:jc w:val="both"/>
      </w:pPr>
      <w:r>
        <w:t>Elle a été confirmée en Conférence de la Recherche :</w:t>
      </w:r>
      <w:r w:rsidR="009D2DFF">
        <w:t xml:space="preserve"> les critères</w:t>
      </w:r>
      <w:r>
        <w:t xml:space="preserve"> d’attribution</w:t>
      </w:r>
      <w:r w:rsidR="009D2DFF">
        <w:t xml:space="preserve"> n’étaient pas suffisamment cadrés.</w:t>
      </w:r>
    </w:p>
    <w:p w:rsidR="009D2DFF" w:rsidRDefault="009D2DFF" w:rsidP="009D2DFF">
      <w:pPr>
        <w:jc w:val="both"/>
      </w:pPr>
    </w:p>
    <w:p w:rsidR="00040FA6" w:rsidRPr="009D2DFF" w:rsidRDefault="008B1F46" w:rsidP="009D2DFF">
      <w:pPr>
        <w:jc w:val="both"/>
        <w:rPr>
          <w:b/>
        </w:rPr>
      </w:pPr>
      <w:r w:rsidRPr="009D2DFF">
        <w:rPr>
          <w:b/>
        </w:rPr>
        <w:t>6) Politique de rediffusion des annonces sur les AG</w:t>
      </w:r>
    </w:p>
    <w:p w:rsidR="00040FA6" w:rsidRDefault="003C675D" w:rsidP="009D2DFF">
      <w:pPr>
        <w:jc w:val="both"/>
      </w:pPr>
      <w:r>
        <w:t>On reçoit beaucoup de messages sur le Scout UT2J, notamment des mails syndicaux.</w:t>
      </w:r>
    </w:p>
    <w:p w:rsidR="003C675D" w:rsidRDefault="003D68E7" w:rsidP="009D2DFF">
      <w:pPr>
        <w:jc w:val="both"/>
      </w:pPr>
      <w:r>
        <w:t>On ne relaie pas les appels syndicaux, mais on donne les informations.</w:t>
      </w:r>
    </w:p>
    <w:p w:rsidR="003C675D" w:rsidRDefault="003C675D" w:rsidP="009D2DFF">
      <w:pPr>
        <w:jc w:val="both"/>
      </w:pPr>
    </w:p>
    <w:p w:rsidR="00040FA6" w:rsidRPr="009D2DFF" w:rsidRDefault="008B1F46" w:rsidP="009D2DFF">
      <w:pPr>
        <w:jc w:val="both"/>
        <w:rPr>
          <w:b/>
        </w:rPr>
      </w:pPr>
      <w:r w:rsidRPr="009D2DFF">
        <w:rPr>
          <w:b/>
        </w:rPr>
        <w:t xml:space="preserve">7) </w:t>
      </w:r>
      <w:r w:rsidR="00987BF0">
        <w:rPr>
          <w:b/>
        </w:rPr>
        <w:t xml:space="preserve">Date de la prochaine </w:t>
      </w:r>
      <w:r w:rsidRPr="009D2DFF">
        <w:rPr>
          <w:b/>
        </w:rPr>
        <w:t>Assemblée plénière</w:t>
      </w:r>
      <w:r w:rsidR="00987BF0">
        <w:rPr>
          <w:b/>
        </w:rPr>
        <w:t> :</w:t>
      </w:r>
    </w:p>
    <w:p w:rsidR="00040FA6" w:rsidRDefault="00603019" w:rsidP="009D2DFF">
      <w:pPr>
        <w:jc w:val="both"/>
      </w:pPr>
      <w:r>
        <w:t>Lundi 2 mars 16h-18h30</w:t>
      </w:r>
      <w:r w:rsidR="007C1AB2">
        <w:t>, avec goûter</w:t>
      </w:r>
    </w:p>
    <w:p w:rsidR="00603019" w:rsidRDefault="00603019" w:rsidP="009D2DFF">
      <w:pPr>
        <w:jc w:val="both"/>
      </w:pPr>
    </w:p>
    <w:p w:rsidR="00040FA6" w:rsidRPr="009D2DFF" w:rsidRDefault="008B1F46" w:rsidP="009D2DFF">
      <w:pPr>
        <w:jc w:val="both"/>
        <w:rPr>
          <w:b/>
        </w:rPr>
      </w:pPr>
      <w:r w:rsidRPr="009D2DFF">
        <w:rPr>
          <w:b/>
        </w:rPr>
        <w:t>8) Inf</w:t>
      </w:r>
      <w:r w:rsidR="009D2DFF">
        <w:rPr>
          <w:b/>
        </w:rPr>
        <w:t>ormations et questions diverses</w:t>
      </w:r>
    </w:p>
    <w:p w:rsidR="00040FA6" w:rsidRDefault="008B1F46" w:rsidP="009D2DFF">
      <w:pPr>
        <w:pStyle w:val="Paragraphedeliste"/>
        <w:numPr>
          <w:ilvl w:val="0"/>
          <w:numId w:val="2"/>
        </w:numPr>
        <w:ind w:left="0" w:firstLine="0"/>
        <w:jc w:val="both"/>
      </w:pPr>
      <w:r>
        <w:t xml:space="preserve">Réunion des </w:t>
      </w:r>
      <w:r w:rsidR="00987BF0">
        <w:t xml:space="preserve">directeurs et directrices d’unités de recherche </w:t>
      </w:r>
      <w:r w:rsidR="00310AAC">
        <w:t>ALL/SHS</w:t>
      </w:r>
      <w:r w:rsidR="00987BF0">
        <w:t xml:space="preserve"> des université</w:t>
      </w:r>
      <w:r w:rsidR="007C1AB2">
        <w:t>s</w:t>
      </w:r>
      <w:r w:rsidR="00987BF0">
        <w:t xml:space="preserve"> de la Région Occitanie</w:t>
      </w:r>
      <w:r w:rsidR="00310AAC">
        <w:t xml:space="preserve"> à Narbonne le 11 mars</w:t>
      </w:r>
      <w:r w:rsidR="00987BF0">
        <w:t> :</w:t>
      </w:r>
    </w:p>
    <w:p w:rsidR="009D2DFF" w:rsidRDefault="00EE0433" w:rsidP="00EE0433">
      <w:pPr>
        <w:pStyle w:val="Paragraphedeliste"/>
        <w:ind w:left="0"/>
        <w:jc w:val="both"/>
      </w:pPr>
      <w:r>
        <w:t xml:space="preserve">Cette réunion initialement prévue à l’automne a dû être reportée en raison des intempéries. En déplacement toute la semaine, Fabienne Bercegol ne pourra pas s’y rendre. PLH sera représenté par Corinne Bonnet : </w:t>
      </w:r>
      <w:r w:rsidR="009D2DFF">
        <w:t xml:space="preserve">merci de lui faire remonter les souhaits de prise de contact avec les UR des autres </w:t>
      </w:r>
      <w:r>
        <w:t>é</w:t>
      </w:r>
      <w:r w:rsidR="009D2DFF">
        <w:t>tablissements d’Occitanie</w:t>
      </w:r>
    </w:p>
    <w:p w:rsidR="009D2DFF" w:rsidRDefault="00EE0433" w:rsidP="009D2DFF">
      <w:pPr>
        <w:pStyle w:val="Paragraphedeliste"/>
        <w:numPr>
          <w:ilvl w:val="0"/>
          <w:numId w:val="3"/>
        </w:numPr>
        <w:ind w:left="0" w:firstLine="0"/>
        <w:jc w:val="both"/>
      </w:pPr>
      <w:r>
        <w:t>La campagne de financement par la Commission Recherche des manifestations scientifiques 2021 sera lancée fin mars.</w:t>
      </w:r>
    </w:p>
    <w:p w:rsidR="00040FA6" w:rsidRDefault="008B1F46" w:rsidP="009D2DFF">
      <w:pPr>
        <w:pStyle w:val="Paragraphedeliste"/>
        <w:numPr>
          <w:ilvl w:val="0"/>
          <w:numId w:val="2"/>
        </w:numPr>
        <w:ind w:left="0" w:firstLine="0"/>
        <w:jc w:val="both"/>
      </w:pPr>
      <w:r>
        <w:t>Synthèse de la dernière Conférence de la Recherche par Corinne</w:t>
      </w:r>
      <w:r w:rsidR="00EE0433">
        <w:t xml:space="preserve"> Bonnet :</w:t>
      </w:r>
    </w:p>
    <w:p w:rsidR="00EE0433" w:rsidRDefault="00EE0433" w:rsidP="00EE0433">
      <w:pPr>
        <w:pStyle w:val="Paragraphedeliste"/>
        <w:ind w:left="0"/>
        <w:jc w:val="both"/>
      </w:pPr>
      <w:r>
        <w:t>Initiative</w:t>
      </w:r>
      <w:r w:rsidR="008242BC">
        <w:t>s</w:t>
      </w:r>
      <w:r>
        <w:t xml:space="preserve"> prises pour relancer le pôle de recherche H/SHS, qui sera désormais associé aux Conférences de la recherche</w:t>
      </w:r>
    </w:p>
    <w:p w:rsidR="00EE0433" w:rsidRDefault="00EE0433" w:rsidP="00EE0433">
      <w:pPr>
        <w:pStyle w:val="Paragraphedeliste"/>
        <w:ind w:left="0"/>
        <w:jc w:val="both"/>
      </w:pPr>
      <w:r>
        <w:t>Retour sur l’appel lancé pour trouver des volontaires désireux de s’investir dans des groupes de travail qui devront réfléchir à l’animation des axes stratégiques à l’échelle du site (notamment l’axe qui nous concerne, et qui est à reformuler : « Régulations, patrimoines, cultures et sociétés »)</w:t>
      </w:r>
    </w:p>
    <w:p w:rsidR="00EE0433" w:rsidRDefault="00EE0433" w:rsidP="00EE0433">
      <w:pPr>
        <w:pStyle w:val="Paragraphedeliste"/>
        <w:numPr>
          <w:ilvl w:val="0"/>
          <w:numId w:val="3"/>
        </w:numPr>
        <w:ind w:left="0" w:firstLine="0"/>
        <w:jc w:val="both"/>
      </w:pPr>
      <w:r>
        <w:t>Sylvie Rougier-Blanc fait part de la demande de l’ED T</w:t>
      </w:r>
      <w:r w:rsidR="008242BC">
        <w:t>ESC</w:t>
      </w:r>
      <w:bookmarkStart w:id="0" w:name="_GoBack"/>
      <w:bookmarkEnd w:id="0"/>
      <w:r>
        <w:t xml:space="preserve"> d’envisager à l’avenir la mise en place d’une Commission des thèses.</w:t>
      </w:r>
    </w:p>
    <w:p w:rsidR="00EE0433" w:rsidRDefault="00EE0433" w:rsidP="00EE0433">
      <w:pPr>
        <w:jc w:val="both"/>
      </w:pPr>
    </w:p>
    <w:p w:rsidR="00EE0433" w:rsidRDefault="00EE0433" w:rsidP="00EE0433">
      <w:pPr>
        <w:jc w:val="both"/>
      </w:pPr>
      <w:r>
        <w:t>Séance levée à 14h</w:t>
      </w:r>
    </w:p>
    <w:p w:rsidR="00310AAC" w:rsidRDefault="00310AAC" w:rsidP="009D2DFF">
      <w:pPr>
        <w:jc w:val="both"/>
      </w:pPr>
    </w:p>
    <w:sectPr w:rsidR="00310AAC" w:rsidSect="009D2DF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55C" w:rsidRDefault="00A5055C" w:rsidP="00040FA6">
      <w:r>
        <w:separator/>
      </w:r>
    </w:p>
  </w:endnote>
  <w:endnote w:type="continuationSeparator" w:id="0">
    <w:p w:rsidR="00A5055C" w:rsidRDefault="00A5055C" w:rsidP="000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55C" w:rsidRDefault="00A5055C">
      <w:r>
        <w:separator/>
      </w:r>
    </w:p>
  </w:footnote>
  <w:footnote w:type="continuationSeparator" w:id="0">
    <w:p w:rsidR="00A5055C" w:rsidRDefault="00A50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492F"/>
    <w:multiLevelType w:val="hybridMultilevel"/>
    <w:tmpl w:val="94F60562"/>
    <w:lvl w:ilvl="0" w:tplc="D4A8EE7E">
      <w:start w:val="1"/>
      <w:numFmt w:val="bullet"/>
      <w:lvlText w:val="–"/>
      <w:lvlJc w:val="left"/>
      <w:pPr>
        <w:ind w:left="709" w:hanging="355"/>
      </w:pPr>
      <w:rPr>
        <w:rFonts w:ascii="Arial" w:eastAsia="Arial" w:hAnsi="Arial" w:cs="Arial"/>
      </w:rPr>
    </w:lvl>
    <w:lvl w:ilvl="1" w:tplc="EBFCB7D4">
      <w:start w:val="1"/>
      <w:numFmt w:val="bullet"/>
      <w:lvlText w:val="o"/>
      <w:lvlJc w:val="left"/>
      <w:pPr>
        <w:ind w:left="1429" w:hanging="355"/>
      </w:pPr>
      <w:rPr>
        <w:rFonts w:ascii="Courier New" w:eastAsia="Courier New" w:hAnsi="Courier New" w:cs="Courier New"/>
      </w:rPr>
    </w:lvl>
    <w:lvl w:ilvl="2" w:tplc="F358F968">
      <w:start w:val="1"/>
      <w:numFmt w:val="bullet"/>
      <w:lvlText w:val="§"/>
      <w:lvlJc w:val="left"/>
      <w:pPr>
        <w:ind w:left="2149" w:hanging="355"/>
      </w:pPr>
      <w:rPr>
        <w:rFonts w:ascii="Wingdings" w:eastAsia="Wingdings" w:hAnsi="Wingdings" w:cs="Wingdings"/>
      </w:rPr>
    </w:lvl>
    <w:lvl w:ilvl="3" w:tplc="AD8ED0EE">
      <w:start w:val="1"/>
      <w:numFmt w:val="bullet"/>
      <w:lvlText w:val="·"/>
      <w:lvlJc w:val="left"/>
      <w:pPr>
        <w:ind w:left="2869" w:hanging="355"/>
      </w:pPr>
      <w:rPr>
        <w:rFonts w:ascii="Symbol" w:eastAsia="Symbol" w:hAnsi="Symbol" w:cs="Symbol"/>
      </w:rPr>
    </w:lvl>
    <w:lvl w:ilvl="4" w:tplc="D1DC7CDC">
      <w:start w:val="1"/>
      <w:numFmt w:val="bullet"/>
      <w:lvlText w:val="o"/>
      <w:lvlJc w:val="left"/>
      <w:pPr>
        <w:ind w:left="3589" w:hanging="355"/>
      </w:pPr>
      <w:rPr>
        <w:rFonts w:ascii="Courier New" w:eastAsia="Courier New" w:hAnsi="Courier New" w:cs="Courier New"/>
      </w:rPr>
    </w:lvl>
    <w:lvl w:ilvl="5" w:tplc="8610BDFA">
      <w:start w:val="1"/>
      <w:numFmt w:val="bullet"/>
      <w:lvlText w:val="§"/>
      <w:lvlJc w:val="left"/>
      <w:pPr>
        <w:ind w:left="4309" w:hanging="355"/>
      </w:pPr>
      <w:rPr>
        <w:rFonts w:ascii="Wingdings" w:eastAsia="Wingdings" w:hAnsi="Wingdings" w:cs="Wingdings"/>
      </w:rPr>
    </w:lvl>
    <w:lvl w:ilvl="6" w:tplc="9092ACB8">
      <w:start w:val="1"/>
      <w:numFmt w:val="bullet"/>
      <w:lvlText w:val="·"/>
      <w:lvlJc w:val="left"/>
      <w:pPr>
        <w:ind w:left="5029" w:hanging="355"/>
      </w:pPr>
      <w:rPr>
        <w:rFonts w:ascii="Symbol" w:eastAsia="Symbol" w:hAnsi="Symbol" w:cs="Symbol"/>
      </w:rPr>
    </w:lvl>
    <w:lvl w:ilvl="7" w:tplc="C1AA0D86">
      <w:start w:val="1"/>
      <w:numFmt w:val="bullet"/>
      <w:lvlText w:val="o"/>
      <w:lvlJc w:val="left"/>
      <w:pPr>
        <w:ind w:left="5749" w:hanging="355"/>
      </w:pPr>
      <w:rPr>
        <w:rFonts w:ascii="Courier New" w:eastAsia="Courier New" w:hAnsi="Courier New" w:cs="Courier New"/>
      </w:rPr>
    </w:lvl>
    <w:lvl w:ilvl="8" w:tplc="3CDAE80A">
      <w:start w:val="1"/>
      <w:numFmt w:val="bullet"/>
      <w:lvlText w:val="§"/>
      <w:lvlJc w:val="left"/>
      <w:pPr>
        <w:ind w:left="6469" w:hanging="355"/>
      </w:pPr>
      <w:rPr>
        <w:rFonts w:ascii="Wingdings" w:eastAsia="Wingdings" w:hAnsi="Wingdings" w:cs="Wingdings"/>
      </w:rPr>
    </w:lvl>
  </w:abstractNum>
  <w:abstractNum w:abstractNumId="1" w15:restartNumberingAfterBreak="0">
    <w:nsid w:val="432E6D5B"/>
    <w:multiLevelType w:val="hybridMultilevel"/>
    <w:tmpl w:val="F0942518"/>
    <w:lvl w:ilvl="0" w:tplc="79309994">
      <w:start w:val="1"/>
      <w:numFmt w:val="decimal"/>
      <w:lvlText w:val="%1)"/>
      <w:lvlJc w:val="left"/>
      <w:pPr>
        <w:ind w:left="709" w:hanging="355"/>
      </w:pPr>
    </w:lvl>
    <w:lvl w:ilvl="1" w:tplc="32E0033C">
      <w:start w:val="1"/>
      <w:numFmt w:val="lowerLetter"/>
      <w:lvlText w:val="%2."/>
      <w:lvlJc w:val="left"/>
      <w:pPr>
        <w:ind w:left="1429" w:hanging="355"/>
      </w:pPr>
    </w:lvl>
    <w:lvl w:ilvl="2" w:tplc="93A216EA">
      <w:start w:val="1"/>
      <w:numFmt w:val="lowerRoman"/>
      <w:lvlText w:val="%3."/>
      <w:lvlJc w:val="right"/>
      <w:pPr>
        <w:ind w:left="2149" w:hanging="175"/>
      </w:pPr>
    </w:lvl>
    <w:lvl w:ilvl="3" w:tplc="67A22848">
      <w:start w:val="1"/>
      <w:numFmt w:val="decimal"/>
      <w:lvlText w:val="%4."/>
      <w:lvlJc w:val="left"/>
      <w:pPr>
        <w:ind w:left="2869" w:hanging="355"/>
      </w:pPr>
    </w:lvl>
    <w:lvl w:ilvl="4" w:tplc="B79ECDE2">
      <w:start w:val="1"/>
      <w:numFmt w:val="lowerLetter"/>
      <w:lvlText w:val="%5."/>
      <w:lvlJc w:val="left"/>
      <w:pPr>
        <w:ind w:left="3589" w:hanging="355"/>
      </w:pPr>
    </w:lvl>
    <w:lvl w:ilvl="5" w:tplc="002CCEF4">
      <w:start w:val="1"/>
      <w:numFmt w:val="lowerRoman"/>
      <w:lvlText w:val="%6."/>
      <w:lvlJc w:val="right"/>
      <w:pPr>
        <w:ind w:left="4309" w:hanging="175"/>
      </w:pPr>
    </w:lvl>
    <w:lvl w:ilvl="6" w:tplc="E73EE678">
      <w:start w:val="1"/>
      <w:numFmt w:val="decimal"/>
      <w:lvlText w:val="%7."/>
      <w:lvlJc w:val="left"/>
      <w:pPr>
        <w:ind w:left="5029" w:hanging="355"/>
      </w:pPr>
    </w:lvl>
    <w:lvl w:ilvl="7" w:tplc="411057CC">
      <w:start w:val="1"/>
      <w:numFmt w:val="lowerLetter"/>
      <w:lvlText w:val="%8."/>
      <w:lvlJc w:val="left"/>
      <w:pPr>
        <w:ind w:left="5749" w:hanging="355"/>
      </w:pPr>
    </w:lvl>
    <w:lvl w:ilvl="8" w:tplc="A92A540A">
      <w:start w:val="1"/>
      <w:numFmt w:val="lowerRoman"/>
      <w:lvlText w:val="%9."/>
      <w:lvlJc w:val="right"/>
      <w:pPr>
        <w:ind w:left="6469" w:hanging="175"/>
      </w:pPr>
    </w:lvl>
  </w:abstractNum>
  <w:abstractNum w:abstractNumId="2" w15:restartNumberingAfterBreak="0">
    <w:nsid w:val="57A63A68"/>
    <w:multiLevelType w:val="hybridMultilevel"/>
    <w:tmpl w:val="E0384C9E"/>
    <w:lvl w:ilvl="0" w:tplc="1AE41604">
      <w:start w:val="8"/>
      <w:numFmt w:val="bullet"/>
      <w:lvlText w:val="-"/>
      <w:lvlJc w:val="left"/>
      <w:pPr>
        <w:ind w:left="1080" w:hanging="360"/>
      </w:pPr>
      <w:rPr>
        <w:rFonts w:ascii="Cambria" w:eastAsia="Cambria" w:hAnsi="Cambria" w:cs="Cambri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FA6"/>
    <w:rsid w:val="0003559A"/>
    <w:rsid w:val="00040FA6"/>
    <w:rsid w:val="00054562"/>
    <w:rsid w:val="00310AAC"/>
    <w:rsid w:val="003B34F6"/>
    <w:rsid w:val="003C675D"/>
    <w:rsid w:val="003D68E7"/>
    <w:rsid w:val="004031B3"/>
    <w:rsid w:val="00536D26"/>
    <w:rsid w:val="005459EF"/>
    <w:rsid w:val="00581C4C"/>
    <w:rsid w:val="00603019"/>
    <w:rsid w:val="007C1AB2"/>
    <w:rsid w:val="008242BC"/>
    <w:rsid w:val="008800D3"/>
    <w:rsid w:val="008B1F46"/>
    <w:rsid w:val="00987BF0"/>
    <w:rsid w:val="009D2DFF"/>
    <w:rsid w:val="00A5055C"/>
    <w:rsid w:val="00A7237D"/>
    <w:rsid w:val="00D640BC"/>
    <w:rsid w:val="00E872C6"/>
    <w:rsid w:val="00EE0433"/>
    <w:rsid w:val="00F77E5E"/>
    <w:rsid w:val="00FB6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57B1"/>
  <w15:docId w15:val="{42769621-F2EC-EA40-9E33-D6E0CE03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Heading1Char"/>
    <w:uiPriority w:val="9"/>
    <w:qFormat/>
    <w:rsid w:val="00040FA6"/>
    <w:pPr>
      <w:keepNext/>
      <w:keepLines/>
      <w:spacing w:before="480" w:after="200"/>
      <w:outlineLvl w:val="0"/>
    </w:pPr>
    <w:rPr>
      <w:rFonts w:ascii="Arial" w:eastAsia="Arial" w:hAnsi="Arial" w:cs="Arial"/>
      <w:sz w:val="40"/>
      <w:szCs w:val="40"/>
    </w:rPr>
  </w:style>
  <w:style w:type="character" w:customStyle="1" w:styleId="Heading1Char">
    <w:name w:val="Heading 1 Char"/>
    <w:basedOn w:val="Policepardfaut"/>
    <w:link w:val="Titre11"/>
    <w:uiPriority w:val="9"/>
    <w:rsid w:val="00040FA6"/>
    <w:rPr>
      <w:rFonts w:ascii="Arial" w:eastAsia="Arial" w:hAnsi="Arial" w:cs="Arial"/>
      <w:sz w:val="40"/>
      <w:szCs w:val="40"/>
    </w:rPr>
  </w:style>
  <w:style w:type="paragraph" w:customStyle="1" w:styleId="Titre21">
    <w:name w:val="Titre 21"/>
    <w:basedOn w:val="Normal"/>
    <w:next w:val="Normal"/>
    <w:link w:val="Heading2Char"/>
    <w:uiPriority w:val="9"/>
    <w:unhideWhenUsed/>
    <w:qFormat/>
    <w:rsid w:val="00040FA6"/>
    <w:pPr>
      <w:keepNext/>
      <w:keepLines/>
      <w:spacing w:before="360" w:after="200"/>
      <w:outlineLvl w:val="1"/>
    </w:pPr>
    <w:rPr>
      <w:rFonts w:ascii="Arial" w:eastAsia="Arial" w:hAnsi="Arial" w:cs="Arial"/>
      <w:sz w:val="34"/>
    </w:rPr>
  </w:style>
  <w:style w:type="character" w:customStyle="1" w:styleId="Heading2Char">
    <w:name w:val="Heading 2 Char"/>
    <w:basedOn w:val="Policepardfaut"/>
    <w:link w:val="Titre21"/>
    <w:uiPriority w:val="9"/>
    <w:rsid w:val="00040FA6"/>
    <w:rPr>
      <w:rFonts w:ascii="Arial" w:eastAsia="Arial" w:hAnsi="Arial" w:cs="Arial"/>
      <w:sz w:val="34"/>
    </w:rPr>
  </w:style>
  <w:style w:type="paragraph" w:customStyle="1" w:styleId="Titre31">
    <w:name w:val="Titre 31"/>
    <w:basedOn w:val="Normal"/>
    <w:next w:val="Normal"/>
    <w:link w:val="Heading3Char"/>
    <w:uiPriority w:val="9"/>
    <w:unhideWhenUsed/>
    <w:qFormat/>
    <w:rsid w:val="00040FA6"/>
    <w:pPr>
      <w:keepNext/>
      <w:keepLines/>
      <w:spacing w:before="320" w:after="200"/>
      <w:outlineLvl w:val="2"/>
    </w:pPr>
    <w:rPr>
      <w:rFonts w:ascii="Arial" w:eastAsia="Arial" w:hAnsi="Arial" w:cs="Arial"/>
      <w:sz w:val="30"/>
      <w:szCs w:val="30"/>
    </w:rPr>
  </w:style>
  <w:style w:type="character" w:customStyle="1" w:styleId="Heading3Char">
    <w:name w:val="Heading 3 Char"/>
    <w:basedOn w:val="Policepardfaut"/>
    <w:link w:val="Titre31"/>
    <w:uiPriority w:val="9"/>
    <w:rsid w:val="00040FA6"/>
    <w:rPr>
      <w:rFonts w:ascii="Arial" w:eastAsia="Arial" w:hAnsi="Arial" w:cs="Arial"/>
      <w:sz w:val="30"/>
      <w:szCs w:val="30"/>
    </w:rPr>
  </w:style>
  <w:style w:type="paragraph" w:customStyle="1" w:styleId="Titre41">
    <w:name w:val="Titre 41"/>
    <w:basedOn w:val="Normal"/>
    <w:next w:val="Normal"/>
    <w:link w:val="Heading4Char"/>
    <w:uiPriority w:val="9"/>
    <w:unhideWhenUsed/>
    <w:qFormat/>
    <w:rsid w:val="00040FA6"/>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Policepardfaut"/>
    <w:link w:val="Titre41"/>
    <w:uiPriority w:val="9"/>
    <w:rsid w:val="00040FA6"/>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040FA6"/>
    <w:pPr>
      <w:keepNext/>
      <w:keepLines/>
      <w:spacing w:before="320" w:after="200"/>
      <w:outlineLvl w:val="4"/>
    </w:pPr>
    <w:rPr>
      <w:rFonts w:ascii="Arial" w:eastAsia="Arial" w:hAnsi="Arial" w:cs="Arial"/>
      <w:b/>
      <w:bCs/>
    </w:rPr>
  </w:style>
  <w:style w:type="character" w:customStyle="1" w:styleId="Heading5Char">
    <w:name w:val="Heading 5 Char"/>
    <w:basedOn w:val="Policepardfaut"/>
    <w:link w:val="Titre51"/>
    <w:uiPriority w:val="9"/>
    <w:rsid w:val="00040FA6"/>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040FA6"/>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Policepardfaut"/>
    <w:link w:val="Titre61"/>
    <w:uiPriority w:val="9"/>
    <w:rsid w:val="00040FA6"/>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040FA6"/>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Policepardfaut"/>
    <w:link w:val="Titre71"/>
    <w:uiPriority w:val="9"/>
    <w:rsid w:val="00040FA6"/>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040FA6"/>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Policepardfaut"/>
    <w:link w:val="Titre81"/>
    <w:uiPriority w:val="9"/>
    <w:rsid w:val="00040FA6"/>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040FA6"/>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Policepardfaut"/>
    <w:link w:val="Titre91"/>
    <w:uiPriority w:val="9"/>
    <w:rsid w:val="00040FA6"/>
    <w:rPr>
      <w:rFonts w:ascii="Arial" w:eastAsia="Arial" w:hAnsi="Arial" w:cs="Arial"/>
      <w:i/>
      <w:iCs/>
      <w:sz w:val="21"/>
      <w:szCs w:val="21"/>
    </w:rPr>
  </w:style>
  <w:style w:type="paragraph" w:styleId="Paragraphedeliste">
    <w:name w:val="List Paragraph"/>
    <w:basedOn w:val="Normal"/>
    <w:uiPriority w:val="34"/>
    <w:qFormat/>
    <w:rsid w:val="00040FA6"/>
    <w:pPr>
      <w:ind w:left="720"/>
      <w:contextualSpacing/>
    </w:pPr>
  </w:style>
  <w:style w:type="paragraph" w:styleId="Sansinterligne">
    <w:name w:val="No Spacing"/>
    <w:uiPriority w:val="1"/>
    <w:qFormat/>
    <w:rsid w:val="00040FA6"/>
  </w:style>
  <w:style w:type="paragraph" w:styleId="Titre">
    <w:name w:val="Title"/>
    <w:basedOn w:val="Normal"/>
    <w:next w:val="Normal"/>
    <w:link w:val="TitreCar"/>
    <w:uiPriority w:val="10"/>
    <w:qFormat/>
    <w:rsid w:val="00040FA6"/>
    <w:pPr>
      <w:spacing w:before="300" w:after="200"/>
      <w:contextualSpacing/>
    </w:pPr>
    <w:rPr>
      <w:sz w:val="48"/>
      <w:szCs w:val="48"/>
    </w:rPr>
  </w:style>
  <w:style w:type="character" w:customStyle="1" w:styleId="TitreCar">
    <w:name w:val="Titre Car"/>
    <w:basedOn w:val="Policepardfaut"/>
    <w:link w:val="Titre"/>
    <w:uiPriority w:val="10"/>
    <w:rsid w:val="00040FA6"/>
    <w:rPr>
      <w:sz w:val="48"/>
      <w:szCs w:val="48"/>
    </w:rPr>
  </w:style>
  <w:style w:type="paragraph" w:styleId="Sous-titre">
    <w:name w:val="Subtitle"/>
    <w:basedOn w:val="Normal"/>
    <w:next w:val="Normal"/>
    <w:link w:val="Sous-titreCar"/>
    <w:uiPriority w:val="11"/>
    <w:qFormat/>
    <w:rsid w:val="00040FA6"/>
    <w:pPr>
      <w:spacing w:before="200" w:after="200"/>
    </w:pPr>
  </w:style>
  <w:style w:type="character" w:customStyle="1" w:styleId="Sous-titreCar">
    <w:name w:val="Sous-titre Car"/>
    <w:basedOn w:val="Policepardfaut"/>
    <w:link w:val="Sous-titre"/>
    <w:uiPriority w:val="11"/>
    <w:rsid w:val="00040FA6"/>
    <w:rPr>
      <w:sz w:val="24"/>
      <w:szCs w:val="24"/>
    </w:rPr>
  </w:style>
  <w:style w:type="paragraph" w:styleId="Citation">
    <w:name w:val="Quote"/>
    <w:basedOn w:val="Normal"/>
    <w:next w:val="Normal"/>
    <w:link w:val="CitationCar"/>
    <w:uiPriority w:val="29"/>
    <w:qFormat/>
    <w:rsid w:val="00040FA6"/>
    <w:pPr>
      <w:ind w:left="720" w:right="720"/>
    </w:pPr>
    <w:rPr>
      <w:i/>
    </w:rPr>
  </w:style>
  <w:style w:type="character" w:customStyle="1" w:styleId="CitationCar">
    <w:name w:val="Citation Car"/>
    <w:link w:val="Citation"/>
    <w:uiPriority w:val="29"/>
    <w:rsid w:val="00040FA6"/>
    <w:rPr>
      <w:i/>
    </w:rPr>
  </w:style>
  <w:style w:type="paragraph" w:styleId="Citationintense">
    <w:name w:val="Intense Quote"/>
    <w:basedOn w:val="Normal"/>
    <w:next w:val="Normal"/>
    <w:link w:val="CitationintenseCar"/>
    <w:uiPriority w:val="30"/>
    <w:qFormat/>
    <w:rsid w:val="00040FA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040FA6"/>
    <w:rPr>
      <w:i/>
    </w:rPr>
  </w:style>
  <w:style w:type="paragraph" w:customStyle="1" w:styleId="En-tte1">
    <w:name w:val="En-tête1"/>
    <w:basedOn w:val="Normal"/>
    <w:link w:val="HeaderChar"/>
    <w:uiPriority w:val="99"/>
    <w:unhideWhenUsed/>
    <w:rsid w:val="00040FA6"/>
    <w:pPr>
      <w:tabs>
        <w:tab w:val="center" w:pos="7143"/>
        <w:tab w:val="right" w:pos="14287"/>
      </w:tabs>
    </w:pPr>
  </w:style>
  <w:style w:type="character" w:customStyle="1" w:styleId="HeaderChar">
    <w:name w:val="Header Char"/>
    <w:basedOn w:val="Policepardfaut"/>
    <w:link w:val="En-tte1"/>
    <w:uiPriority w:val="99"/>
    <w:rsid w:val="00040FA6"/>
  </w:style>
  <w:style w:type="paragraph" w:customStyle="1" w:styleId="Pieddepage1">
    <w:name w:val="Pied de page1"/>
    <w:basedOn w:val="Normal"/>
    <w:link w:val="FooterChar"/>
    <w:uiPriority w:val="99"/>
    <w:unhideWhenUsed/>
    <w:rsid w:val="00040FA6"/>
    <w:pPr>
      <w:tabs>
        <w:tab w:val="center" w:pos="7143"/>
        <w:tab w:val="right" w:pos="14287"/>
      </w:tabs>
    </w:pPr>
  </w:style>
  <w:style w:type="character" w:customStyle="1" w:styleId="FooterChar">
    <w:name w:val="Footer Char"/>
    <w:basedOn w:val="Policepardfaut"/>
    <w:link w:val="Pieddepage1"/>
    <w:uiPriority w:val="99"/>
    <w:rsid w:val="00040FA6"/>
  </w:style>
  <w:style w:type="table" w:styleId="Grilledutableau">
    <w:name w:val="Table Grid"/>
    <w:basedOn w:val="TableauNormal"/>
    <w:uiPriority w:val="59"/>
    <w:rsid w:val="00040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rsid w:val="00040FA6"/>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040FA6"/>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040FA6"/>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040FA6"/>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040FA6"/>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040FA6"/>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040FA6"/>
    <w:rPr>
      <w:color w:val="404040"/>
      <w:sz w:val="20"/>
      <w:szCs w:val="20"/>
      <w:lang w:val="fr-FR"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040FA6"/>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040FA6"/>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040FA6"/>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040FA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040FA6"/>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040FA6"/>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040FA6"/>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040FA6"/>
    <w:rPr>
      <w:color w:val="404040"/>
      <w:sz w:val="20"/>
      <w:szCs w:val="20"/>
      <w:lang w:val="fr-FR"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040FA6"/>
    <w:rPr>
      <w:color w:val="404040"/>
      <w:sz w:val="20"/>
      <w:szCs w:val="20"/>
      <w:lang w:val="fr-FR"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040FA6"/>
    <w:rPr>
      <w:color w:val="404040"/>
      <w:sz w:val="20"/>
      <w:szCs w:val="20"/>
      <w:lang w:val="fr-FR"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040FA6"/>
    <w:rPr>
      <w:color w:val="404040"/>
      <w:sz w:val="20"/>
      <w:szCs w:val="20"/>
      <w:lang w:val="fr-FR"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040FA6"/>
    <w:rPr>
      <w:color w:val="404040"/>
      <w:sz w:val="20"/>
      <w:szCs w:val="20"/>
      <w:lang w:val="fr-FR"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040FA6"/>
    <w:rPr>
      <w:color w:val="404040"/>
      <w:sz w:val="20"/>
      <w:szCs w:val="20"/>
      <w:lang w:val="fr-FR"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040FA6"/>
    <w:rPr>
      <w:color w:val="404040"/>
      <w:sz w:val="20"/>
      <w:szCs w:val="20"/>
      <w:lang w:val="fr-FR"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sid w:val="00040FA6"/>
    <w:rPr>
      <w:color w:val="0000FF" w:themeColor="hyperlink"/>
      <w:u w:val="single"/>
    </w:rPr>
  </w:style>
  <w:style w:type="paragraph" w:styleId="Notedebasdepage">
    <w:name w:val="footnote text"/>
    <w:basedOn w:val="Normal"/>
    <w:link w:val="NotedebasdepageCar"/>
    <w:uiPriority w:val="99"/>
    <w:semiHidden/>
    <w:unhideWhenUsed/>
    <w:rsid w:val="00040FA6"/>
    <w:pPr>
      <w:spacing w:after="40"/>
    </w:pPr>
    <w:rPr>
      <w:sz w:val="18"/>
    </w:rPr>
  </w:style>
  <w:style w:type="character" w:customStyle="1" w:styleId="NotedebasdepageCar">
    <w:name w:val="Note de bas de page Car"/>
    <w:link w:val="Notedebasdepage"/>
    <w:uiPriority w:val="99"/>
    <w:rsid w:val="00040FA6"/>
    <w:rPr>
      <w:sz w:val="18"/>
    </w:rPr>
  </w:style>
  <w:style w:type="character" w:styleId="Appelnotedebasdep">
    <w:name w:val="footnote reference"/>
    <w:basedOn w:val="Policepardfaut"/>
    <w:uiPriority w:val="99"/>
    <w:unhideWhenUsed/>
    <w:rsid w:val="00040FA6"/>
    <w:rPr>
      <w:vertAlign w:val="superscript"/>
    </w:rPr>
  </w:style>
  <w:style w:type="paragraph" w:styleId="TM1">
    <w:name w:val="toc 1"/>
    <w:basedOn w:val="Normal"/>
    <w:next w:val="Normal"/>
    <w:uiPriority w:val="39"/>
    <w:unhideWhenUsed/>
    <w:rsid w:val="00040FA6"/>
    <w:pPr>
      <w:spacing w:after="57"/>
    </w:pPr>
  </w:style>
  <w:style w:type="paragraph" w:styleId="TM2">
    <w:name w:val="toc 2"/>
    <w:basedOn w:val="Normal"/>
    <w:next w:val="Normal"/>
    <w:uiPriority w:val="39"/>
    <w:unhideWhenUsed/>
    <w:rsid w:val="00040FA6"/>
    <w:pPr>
      <w:spacing w:after="57"/>
      <w:ind w:left="283"/>
    </w:pPr>
  </w:style>
  <w:style w:type="paragraph" w:styleId="TM3">
    <w:name w:val="toc 3"/>
    <w:basedOn w:val="Normal"/>
    <w:next w:val="Normal"/>
    <w:uiPriority w:val="39"/>
    <w:unhideWhenUsed/>
    <w:rsid w:val="00040FA6"/>
    <w:pPr>
      <w:spacing w:after="57"/>
      <w:ind w:left="567"/>
    </w:pPr>
  </w:style>
  <w:style w:type="paragraph" w:styleId="TM4">
    <w:name w:val="toc 4"/>
    <w:basedOn w:val="Normal"/>
    <w:next w:val="Normal"/>
    <w:uiPriority w:val="39"/>
    <w:unhideWhenUsed/>
    <w:rsid w:val="00040FA6"/>
    <w:pPr>
      <w:spacing w:after="57"/>
      <w:ind w:left="850"/>
    </w:pPr>
  </w:style>
  <w:style w:type="paragraph" w:styleId="TM5">
    <w:name w:val="toc 5"/>
    <w:basedOn w:val="Normal"/>
    <w:next w:val="Normal"/>
    <w:uiPriority w:val="39"/>
    <w:unhideWhenUsed/>
    <w:rsid w:val="00040FA6"/>
    <w:pPr>
      <w:spacing w:after="57"/>
      <w:ind w:left="1134"/>
    </w:pPr>
  </w:style>
  <w:style w:type="paragraph" w:styleId="TM6">
    <w:name w:val="toc 6"/>
    <w:basedOn w:val="Normal"/>
    <w:next w:val="Normal"/>
    <w:uiPriority w:val="39"/>
    <w:unhideWhenUsed/>
    <w:rsid w:val="00040FA6"/>
    <w:pPr>
      <w:spacing w:after="57"/>
      <w:ind w:left="1417"/>
    </w:pPr>
  </w:style>
  <w:style w:type="paragraph" w:styleId="TM7">
    <w:name w:val="toc 7"/>
    <w:basedOn w:val="Normal"/>
    <w:next w:val="Normal"/>
    <w:uiPriority w:val="39"/>
    <w:unhideWhenUsed/>
    <w:rsid w:val="00040FA6"/>
    <w:pPr>
      <w:spacing w:after="57"/>
      <w:ind w:left="1701"/>
    </w:pPr>
  </w:style>
  <w:style w:type="paragraph" w:styleId="TM8">
    <w:name w:val="toc 8"/>
    <w:basedOn w:val="Normal"/>
    <w:next w:val="Normal"/>
    <w:uiPriority w:val="39"/>
    <w:unhideWhenUsed/>
    <w:rsid w:val="00040FA6"/>
    <w:pPr>
      <w:spacing w:after="57"/>
      <w:ind w:left="1984"/>
    </w:pPr>
  </w:style>
  <w:style w:type="paragraph" w:styleId="TM9">
    <w:name w:val="toc 9"/>
    <w:basedOn w:val="Normal"/>
    <w:next w:val="Normal"/>
    <w:uiPriority w:val="39"/>
    <w:unhideWhenUsed/>
    <w:rsid w:val="00040FA6"/>
    <w:pPr>
      <w:spacing w:after="57"/>
      <w:ind w:left="2268"/>
    </w:pPr>
  </w:style>
  <w:style w:type="paragraph" w:styleId="En-ttedetabledesmatires">
    <w:name w:val="TOC Heading"/>
    <w:uiPriority w:val="39"/>
    <w:unhideWhenUsed/>
    <w:rsid w:val="0004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Corinne.BONNET</dc:creator>
  <cp:lastModifiedBy>F.Bercegol</cp:lastModifiedBy>
  <cp:revision>20</cp:revision>
  <dcterms:created xsi:type="dcterms:W3CDTF">2020-02-11T11:36:00Z</dcterms:created>
  <dcterms:modified xsi:type="dcterms:W3CDTF">2020-02-11T21:13:00Z</dcterms:modified>
</cp:coreProperties>
</file>