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95" w:rsidRPr="00873D37" w:rsidRDefault="0039784B">
      <w:pPr>
        <w:jc w:val="center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Florence </w:t>
      </w:r>
      <w:r w:rsidRPr="00873D37">
        <w:rPr>
          <w:rFonts w:ascii="Times New Roman" w:hAnsi="Times New Roman" w:cs="Times New Roman"/>
          <w:smallCaps/>
          <w:color w:val="0D0D0D" w:themeColor="text1" w:themeTint="F2"/>
          <w:szCs w:val="20"/>
        </w:rPr>
        <w:t>Bouchet</w:t>
      </w:r>
    </w:p>
    <w:p w:rsidR="004F5C95" w:rsidRPr="00873D37" w:rsidRDefault="004F5C95">
      <w:pPr>
        <w:rPr>
          <w:rFonts w:ascii="Times New Roman" w:hAnsi="Times New Roman" w:cs="Times New Roman"/>
          <w:color w:val="0D0D0D" w:themeColor="text1" w:themeTint="F2"/>
          <w:szCs w:val="20"/>
        </w:rPr>
      </w:pPr>
    </w:p>
    <w:p w:rsidR="006A1F9C" w:rsidRDefault="004F5C95" w:rsidP="006A1F9C">
      <w:pPr>
        <w:spacing w:after="120"/>
        <w:jc w:val="center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LISTE DE PUBLICATIONS</w:t>
      </w:r>
    </w:p>
    <w:p w:rsidR="004F5C95" w:rsidRPr="00873D37" w:rsidRDefault="006A1F9C">
      <w:pPr>
        <w:jc w:val="center"/>
        <w:rPr>
          <w:rFonts w:ascii="Times New Roman" w:hAnsi="Times New Roman" w:cs="Times New Roman"/>
          <w:color w:val="0D0D0D" w:themeColor="text1" w:themeTint="F2"/>
          <w:szCs w:val="22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(décembre 2013)</w:t>
      </w:r>
    </w:p>
    <w:p w:rsidR="004F5C95" w:rsidRPr="00873D37" w:rsidRDefault="004F5C95">
      <w:pPr>
        <w:spacing w:line="480" w:lineRule="atLeast"/>
        <w:jc w:val="center"/>
        <w:rPr>
          <w:rFonts w:ascii="Times New Roman" w:hAnsi="Times New Roman" w:cs="Times New Roman"/>
          <w:color w:val="0D0D0D" w:themeColor="text1" w:themeTint="F2"/>
          <w:szCs w:val="22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2"/>
        </w:rPr>
        <w:t>———————————————————————————————————</w:t>
      </w:r>
    </w:p>
    <w:p w:rsidR="004F5C95" w:rsidRPr="00873D37" w:rsidRDefault="004F5C95">
      <w:pPr>
        <w:spacing w:line="480" w:lineRule="atLeast"/>
        <w:jc w:val="center"/>
        <w:rPr>
          <w:rFonts w:ascii="Times New Roman" w:hAnsi="Times New Roman" w:cs="Times New Roman"/>
          <w:color w:val="0D0D0D" w:themeColor="text1" w:themeTint="F2"/>
          <w:szCs w:val="22"/>
        </w:rPr>
      </w:pPr>
    </w:p>
    <w:p w:rsidR="004F5C95" w:rsidRPr="00873D37" w:rsidRDefault="000460CA" w:rsidP="000460CA">
      <w:pPr>
        <w:tabs>
          <w:tab w:val="left" w:pos="1120"/>
        </w:tabs>
        <w:spacing w:after="12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ab/>
      </w:r>
      <w:r w:rsidR="004F5C95" w:rsidRPr="00873D37">
        <w:rPr>
          <w:rFonts w:ascii="Times New Roman" w:hAnsi="Times New Roman" w:cs="Times New Roman"/>
          <w:b/>
          <w:bCs/>
          <w:color w:val="0D0D0D" w:themeColor="text1" w:themeTint="F2"/>
        </w:rPr>
        <w:t xml:space="preserve">A. Éditions </w:t>
      </w:r>
      <w:r>
        <w:rPr>
          <w:rFonts w:ascii="Times New Roman" w:hAnsi="Times New Roman" w:cs="Times New Roman"/>
          <w:b/>
          <w:bCs/>
          <w:color w:val="0D0D0D" w:themeColor="text1" w:themeTint="F2"/>
        </w:rPr>
        <w:t xml:space="preserve">de textes </w:t>
      </w:r>
      <w:r w:rsidR="004F5C95" w:rsidRPr="00873D37">
        <w:rPr>
          <w:rFonts w:ascii="Times New Roman" w:hAnsi="Times New Roman" w:cs="Times New Roman"/>
          <w:b/>
          <w:bCs/>
          <w:color w:val="0D0D0D" w:themeColor="text1" w:themeTint="F2"/>
        </w:rPr>
        <w:t>et traductions</w:t>
      </w:r>
    </w:p>
    <w:p w:rsidR="00D94BF1" w:rsidRPr="00873D37" w:rsidRDefault="004F5C95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 – Présentation et traduction d'extraits du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Meliador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Froissart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La Légende arthurienne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D. Régnier-Bohler </w:t>
      </w:r>
      <w:proofErr w:type="gramStart"/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dir.,</w:t>
      </w:r>
      <w:proofErr w:type="gramEnd"/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Paris, Robert Laffont, 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“Bouquins”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p. 1039-1078.</w:t>
      </w:r>
    </w:p>
    <w:p w:rsidR="00D94BF1" w:rsidRPr="00873D37" w:rsidRDefault="004F5C95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2 – Heldris de Cornouailles,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 Roman de Silence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présentation et traduction,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Récits d'amour et de chevalerie (XII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-XV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siècle)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D. Régnier-Bohler dir.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, Paris, Robert Laffont, 2000, “Bouquins”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p. 459-557.</w:t>
      </w:r>
    </w:p>
    <w:p w:rsidR="00D94BF1" w:rsidRPr="00873D37" w:rsidRDefault="004F5C95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3 – Alain Chartier,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 Quadrilogue invectif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, Paris, Champion, 2002, “Traductions des CFMA”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n° 61 [126 p.]</w:t>
      </w:r>
    </w:p>
    <w:p w:rsidR="00D94BF1" w:rsidRPr="00873D37" w:rsidRDefault="004F5C95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4 – René d'Anjou,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 Livre du Cœur d'amour épris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édition et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traduction, Paris, LGF, 2003, “Lettres gothiques”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[532 p.]</w:t>
      </w:r>
    </w:p>
    <w:p w:rsidR="000460CA" w:rsidRDefault="003A18BC" w:rsidP="000460CA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18"/>
        </w:rPr>
        <w:t>5 – É</w:t>
      </w:r>
      <w:r w:rsidR="002E495D" w:rsidRPr="00873D37">
        <w:rPr>
          <w:rFonts w:ascii="Times New Roman" w:hAnsi="Times New Roman" w:cs="Times New Roman"/>
          <w:color w:val="0D0D0D" w:themeColor="text1" w:themeTint="F2"/>
          <w:szCs w:val="18"/>
        </w:rPr>
        <w:t xml:space="preserve">dition du </w:t>
      </w:r>
      <w:r w:rsidR="002E495D" w:rsidRPr="00873D37">
        <w:rPr>
          <w:rFonts w:ascii="Times New Roman" w:hAnsi="Times New Roman" w:cs="Times New Roman"/>
          <w:i/>
          <w:color w:val="0D0D0D" w:themeColor="text1" w:themeTint="F2"/>
          <w:szCs w:val="18"/>
        </w:rPr>
        <w:t>Quadrilogue invectif</w:t>
      </w:r>
      <w:r w:rsidRPr="00873D37">
        <w:rPr>
          <w:rFonts w:ascii="Times New Roman" w:hAnsi="Times New Roman" w:cs="Times New Roman"/>
          <w:color w:val="0D0D0D" w:themeColor="text1" w:themeTint="F2"/>
          <w:szCs w:val="18"/>
        </w:rPr>
        <w:t xml:space="preserve"> d’Alain Chartier (suivi</w:t>
      </w:r>
      <w:r w:rsidR="002E495D" w:rsidRPr="00873D37">
        <w:rPr>
          <w:rFonts w:ascii="Times New Roman" w:hAnsi="Times New Roman" w:cs="Times New Roman"/>
          <w:color w:val="0D0D0D" w:themeColor="text1" w:themeTint="F2"/>
          <w:szCs w:val="18"/>
        </w:rPr>
        <w:t xml:space="preserve"> du </w:t>
      </w:r>
      <w:r w:rsidR="002E495D" w:rsidRPr="00873D37">
        <w:rPr>
          <w:rFonts w:ascii="Times New Roman" w:hAnsi="Times New Roman" w:cs="Times New Roman"/>
          <w:i/>
          <w:color w:val="0D0D0D" w:themeColor="text1" w:themeTint="F2"/>
          <w:szCs w:val="18"/>
        </w:rPr>
        <w:t>Lai de paix</w:t>
      </w:r>
      <w:r w:rsidRPr="00873D37">
        <w:rPr>
          <w:rFonts w:ascii="Times New Roman" w:hAnsi="Times New Roman" w:cs="Times New Roman"/>
          <w:color w:val="0D0D0D" w:themeColor="text1" w:themeTint="F2"/>
          <w:szCs w:val="18"/>
        </w:rPr>
        <w:t>), Paris,</w:t>
      </w:r>
      <w:r w:rsidR="002E495D" w:rsidRPr="00873D37">
        <w:rPr>
          <w:rFonts w:ascii="Times New Roman" w:hAnsi="Times New Roman" w:cs="Times New Roman"/>
          <w:color w:val="0D0D0D" w:themeColor="text1" w:themeTint="F2"/>
          <w:szCs w:val="18"/>
        </w:rPr>
        <w:t xml:space="preserve"> Champion, </w:t>
      </w:r>
      <w:r w:rsidRPr="00873D37">
        <w:rPr>
          <w:rFonts w:ascii="Times New Roman" w:hAnsi="Times New Roman" w:cs="Times New Roman"/>
          <w:color w:val="0D0D0D" w:themeColor="text1" w:themeTint="F2"/>
          <w:szCs w:val="18"/>
        </w:rPr>
        <w:t xml:space="preserve">2011, </w:t>
      </w:r>
      <w:r w:rsidR="002E495D" w:rsidRPr="00873D37">
        <w:rPr>
          <w:rFonts w:ascii="Times New Roman" w:hAnsi="Times New Roman" w:cs="Times New Roman"/>
          <w:color w:val="0D0D0D" w:themeColor="text1" w:themeTint="F2"/>
          <w:szCs w:val="18"/>
        </w:rPr>
        <w:t>CFMA</w:t>
      </w:r>
      <w:r w:rsidRPr="00873D37">
        <w:rPr>
          <w:rFonts w:ascii="Times New Roman" w:hAnsi="Times New Roman" w:cs="Times New Roman"/>
          <w:color w:val="0D0D0D" w:themeColor="text1" w:themeTint="F2"/>
          <w:szCs w:val="18"/>
        </w:rPr>
        <w:t xml:space="preserve"> n° 168</w:t>
      </w:r>
      <w:r w:rsidR="00873D37">
        <w:rPr>
          <w:rFonts w:ascii="Times New Roman" w:hAnsi="Times New Roman" w:cs="Times New Roman"/>
          <w:color w:val="0D0D0D" w:themeColor="text1" w:themeTint="F2"/>
          <w:szCs w:val="18"/>
        </w:rPr>
        <w:t xml:space="preserve"> [</w:t>
      </w:r>
      <w:r w:rsidR="006A5E43" w:rsidRPr="006A5E43">
        <w:rPr>
          <w:rFonts w:ascii="Times New Roman" w:hAnsi="Times New Roman" w:cs="Times New Roman"/>
          <w:smallCaps/>
          <w:color w:val="0D0D0D" w:themeColor="text1" w:themeTint="F2"/>
          <w:szCs w:val="18"/>
        </w:rPr>
        <w:t>lxxvi</w:t>
      </w:r>
      <w:r w:rsidR="006A5E43">
        <w:rPr>
          <w:rFonts w:ascii="Times New Roman" w:hAnsi="Times New Roman" w:cs="Times New Roman"/>
          <w:color w:val="0D0D0D" w:themeColor="text1" w:themeTint="F2"/>
          <w:szCs w:val="18"/>
        </w:rPr>
        <w:t xml:space="preserve"> + </w:t>
      </w:r>
      <w:r w:rsidR="00873D37">
        <w:rPr>
          <w:rFonts w:ascii="Times New Roman" w:hAnsi="Times New Roman" w:cs="Times New Roman"/>
          <w:color w:val="0D0D0D" w:themeColor="text1" w:themeTint="F2"/>
          <w:szCs w:val="18"/>
        </w:rPr>
        <w:t>148 p.]</w:t>
      </w:r>
    </w:p>
    <w:p w:rsidR="004F5C95" w:rsidRPr="000460CA" w:rsidRDefault="004F5C95" w:rsidP="000460CA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</w:p>
    <w:p w:rsidR="004F5C95" w:rsidRPr="00873D37" w:rsidRDefault="000460CA" w:rsidP="000460CA">
      <w:pPr>
        <w:tabs>
          <w:tab w:val="left" w:pos="1120"/>
        </w:tabs>
        <w:spacing w:after="12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2E495D" w:rsidRPr="00873D37">
        <w:rPr>
          <w:rFonts w:ascii="Times New Roman" w:hAnsi="Times New Roman" w:cs="Times New Roman"/>
          <w:b/>
          <w:bCs/>
          <w:color w:val="0D0D0D" w:themeColor="text1" w:themeTint="F2"/>
        </w:rPr>
        <w:t>B. Ouvrages</w:t>
      </w:r>
    </w:p>
    <w:p w:rsidR="001233F5" w:rsidRPr="00873D37" w:rsidRDefault="004F5C95" w:rsidP="000460CA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 –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 discours sur la lecture en France aux XIV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et XV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siècles : pratiques, poétique, imaginaire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, Paris, Champion, 2008, “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Bibliothèque du XV</w:t>
      </w:r>
      <w:r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siècle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” n° 74 [392 p.]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.</w:t>
      </w:r>
    </w:p>
    <w:p w:rsidR="000460CA" w:rsidRDefault="000460CA" w:rsidP="000460CA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0460CA">
        <w:rPr>
          <w:rFonts w:ascii="Times New Roman" w:hAnsi="Times New Roman" w:cs="Times New Roman"/>
          <w:color w:val="0D0D0D" w:themeColor="text1" w:themeTint="F2"/>
          <w:szCs w:val="20"/>
          <w:u w:val="single"/>
        </w:rPr>
        <w:t>À paraître</w:t>
      </w:r>
      <w:r>
        <w:rPr>
          <w:rFonts w:ascii="Times New Roman" w:hAnsi="Times New Roman" w:cs="Times New Roman"/>
          <w:color w:val="0D0D0D" w:themeColor="text1" w:themeTint="F2"/>
          <w:szCs w:val="20"/>
        </w:rPr>
        <w:t> :</w:t>
      </w:r>
    </w:p>
    <w:p w:rsidR="00927266" w:rsidRDefault="002E495D" w:rsidP="00927266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L’iconographie du Livre du Chevalier errant de Thomas de Saluces</w:t>
      </w:r>
      <w:r w:rsidR="000460CA">
        <w:rPr>
          <w:rFonts w:ascii="Times New Roman" w:hAnsi="Times New Roman" w:cs="Times New Roman"/>
          <w:color w:val="0D0D0D" w:themeColor="text1" w:themeTint="F2"/>
          <w:szCs w:val="20"/>
        </w:rPr>
        <w:t xml:space="preserve"> (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Brepols, corpus du RILMA</w:t>
      </w:r>
      <w:r w:rsidR="000460CA">
        <w:rPr>
          <w:rFonts w:ascii="Times New Roman" w:hAnsi="Times New Roman" w:cs="Times New Roman"/>
          <w:color w:val="0D0D0D" w:themeColor="text1" w:themeTint="F2"/>
          <w:szCs w:val="20"/>
        </w:rPr>
        <w:t>).</w:t>
      </w:r>
    </w:p>
    <w:p w:rsidR="00927266" w:rsidRDefault="00927266" w:rsidP="00927266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0460CA" w:rsidRPr="00927266" w:rsidRDefault="00927266" w:rsidP="00927266">
      <w:pPr>
        <w:tabs>
          <w:tab w:val="left" w:pos="1120"/>
        </w:tabs>
        <w:spacing w:after="12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Pr="00927266">
        <w:rPr>
          <w:rFonts w:ascii="Times New Roman" w:hAnsi="Times New Roman" w:cs="Times New Roman"/>
          <w:b/>
          <w:color w:val="0D0D0D" w:themeColor="text1" w:themeTint="F2"/>
          <w:szCs w:val="20"/>
        </w:rPr>
        <w:t>C.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873D37">
        <w:rPr>
          <w:rFonts w:ascii="Times New Roman" w:hAnsi="Times New Roman" w:cs="Times New Roman"/>
          <w:b/>
          <w:bCs/>
          <w:color w:val="0D0D0D" w:themeColor="text1" w:themeTint="F2"/>
          <w:szCs w:val="20"/>
        </w:rPr>
        <w:t>Directions d'ouvrages</w:t>
      </w:r>
    </w:p>
    <w:p w:rsidR="00927266" w:rsidRDefault="000460CA" w:rsidP="000460CA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 –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Écritures médiévales.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Conjointure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et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senefiance,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Littératures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53, 2005 (en collaboration avec Daniel W. Lacroix).</w:t>
      </w:r>
    </w:p>
    <w:p w:rsidR="00927266" w:rsidRDefault="000460CA" w:rsidP="000460CA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2 –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Une bibliothèque imaginaire du XV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 xml:space="preserve"> siècle. Les livres favoris des lecteurs de la fin du Moyen Âge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catalogue d’exposition, en collaboration avec J. Deschaux, Toulouse, 2008.</w:t>
      </w:r>
    </w:p>
    <w:p w:rsidR="00927266" w:rsidRDefault="000460CA" w:rsidP="000460CA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3 –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La « mouvance » des genres littéraires au Moyen Âge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dossier paru dans les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Cahiers de recherches médiévales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18, 2009, p. 179-264 (5 articles).</w:t>
      </w:r>
    </w:p>
    <w:p w:rsidR="00927266" w:rsidRDefault="000460CA" w:rsidP="000460CA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4 –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René d’Anjou, écrivain et mécène (1409-1480)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Turnhout, Brepols, 2011, “Texte, Codex &amp; Contexte” n° 13.</w:t>
      </w:r>
    </w:p>
    <w:p w:rsidR="00927266" w:rsidRDefault="000460CA" w:rsidP="00927266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5 – Dossier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Charles d’Orléans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dans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Le Moyen français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70, 2012, p. 3-82 (5 articles).</w:t>
      </w:r>
    </w:p>
    <w:p w:rsidR="00E07B33" w:rsidRDefault="000460CA" w:rsidP="00927266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6 –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Translatio : traduire et adapter les Anciens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Paris, Garnier</w:t>
      </w:r>
      <w:r>
        <w:rPr>
          <w:rFonts w:ascii="Times New Roman" w:hAnsi="Times New Roman" w:cs="Times New Roman"/>
          <w:color w:val="0D0D0D" w:themeColor="text1" w:themeTint="F2"/>
          <w:szCs w:val="20"/>
        </w:rPr>
        <w:t>, 2013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(en collaboration avec Corinne Bonnet).</w:t>
      </w:r>
    </w:p>
    <w:p w:rsidR="00E07B33" w:rsidRDefault="00E07B33" w:rsidP="00927266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E07B33">
        <w:rPr>
          <w:rFonts w:ascii="Times New Roman" w:hAnsi="Times New Roman" w:cs="Times New Roman"/>
          <w:color w:val="0D0D0D" w:themeColor="text1" w:themeTint="F2"/>
          <w:szCs w:val="20"/>
          <w:u w:val="single"/>
        </w:rPr>
        <w:t>À paraître</w:t>
      </w:r>
      <w:r>
        <w:rPr>
          <w:rFonts w:ascii="Times New Roman" w:hAnsi="Times New Roman" w:cs="Times New Roman"/>
          <w:color w:val="0D0D0D" w:themeColor="text1" w:themeTint="F2"/>
          <w:szCs w:val="20"/>
        </w:rPr>
        <w:t> :</w:t>
      </w:r>
    </w:p>
    <w:p w:rsidR="00927266" w:rsidRDefault="00E07B33" w:rsidP="00927266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E07B33">
        <w:rPr>
          <w:rFonts w:ascii="Times New Roman" w:hAnsi="Times New Roman" w:cs="Times New Roman"/>
          <w:i/>
          <w:color w:val="0D0D0D" w:themeColor="text1" w:themeTint="F2"/>
          <w:szCs w:val="20"/>
        </w:rPr>
        <w:t>Penser les cinq sens au Moyen Âge : poétique, esthétique, éthique</w:t>
      </w: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 (Garnier, en collaboration avec A.</w:t>
      </w:r>
      <w:r w:rsidR="00EF575D">
        <w:rPr>
          <w:rFonts w:ascii="Times New Roman" w:hAnsi="Times New Roman" w:cs="Times New Roman"/>
          <w:color w:val="0D0D0D" w:themeColor="text1" w:themeTint="F2"/>
          <w:szCs w:val="20"/>
        </w:rPr>
        <w:t>-</w:t>
      </w:r>
      <w:r>
        <w:rPr>
          <w:rFonts w:ascii="Times New Roman" w:hAnsi="Times New Roman" w:cs="Times New Roman"/>
          <w:color w:val="0D0D0D" w:themeColor="text1" w:themeTint="F2"/>
          <w:szCs w:val="20"/>
        </w:rPr>
        <w:t>H. Klinger-Dollé)</w:t>
      </w:r>
      <w:r w:rsidR="00EF575D">
        <w:rPr>
          <w:rFonts w:ascii="Times New Roman" w:hAnsi="Times New Roman" w:cs="Times New Roman"/>
          <w:color w:val="0D0D0D" w:themeColor="text1" w:themeTint="F2"/>
          <w:szCs w:val="20"/>
        </w:rPr>
        <w:t>.</w:t>
      </w:r>
    </w:p>
    <w:p w:rsidR="000460CA" w:rsidRPr="00927266" w:rsidRDefault="000460CA" w:rsidP="00927266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</w:p>
    <w:p w:rsidR="004F5C95" w:rsidRPr="000460CA" w:rsidRDefault="00927266" w:rsidP="00927266">
      <w:pPr>
        <w:tabs>
          <w:tab w:val="left" w:pos="1120"/>
        </w:tabs>
        <w:spacing w:after="120"/>
        <w:jc w:val="both"/>
        <w:rPr>
          <w:rFonts w:ascii="Times New Roman" w:hAnsi="Times New Roman" w:cs="Times New Roman"/>
          <w:color w:val="0D0D0D" w:themeColor="text1" w:themeTint="F2"/>
          <w:szCs w:val="22"/>
        </w:rPr>
      </w:pPr>
      <w:r>
        <w:rPr>
          <w:rFonts w:ascii="Times New Roman" w:hAnsi="Times New Roman" w:cs="Times New Roman"/>
          <w:color w:val="0D0D0D" w:themeColor="text1" w:themeTint="F2"/>
          <w:szCs w:val="22"/>
        </w:rPr>
        <w:tab/>
      </w:r>
      <w:r w:rsidR="000460CA">
        <w:rPr>
          <w:rFonts w:ascii="Times New Roman" w:hAnsi="Times New Roman" w:cs="Times New Roman"/>
          <w:b/>
          <w:bCs/>
          <w:color w:val="0D0D0D" w:themeColor="text1" w:themeTint="F2"/>
        </w:rPr>
        <w:t>D</w:t>
      </w:r>
      <w:r w:rsidR="004F5C95" w:rsidRPr="00873D37">
        <w:rPr>
          <w:rFonts w:ascii="Times New Roman" w:hAnsi="Times New Roman" w:cs="Times New Roman"/>
          <w:b/>
          <w:bCs/>
          <w:color w:val="0D0D0D" w:themeColor="text1" w:themeTint="F2"/>
        </w:rPr>
        <w:t>. Articles</w:t>
      </w:r>
      <w:r w:rsidR="000460CA">
        <w:rPr>
          <w:rFonts w:ascii="Times New Roman" w:hAnsi="Times New Roman" w:cs="Times New Roman"/>
          <w:color w:val="0D0D0D" w:themeColor="text1" w:themeTint="F2"/>
          <w:szCs w:val="22"/>
        </w:rPr>
        <w:t xml:space="preserve"> </w:t>
      </w:r>
      <w:r w:rsidR="000460CA" w:rsidRPr="000460CA">
        <w:rPr>
          <w:rFonts w:ascii="Times New Roman" w:hAnsi="Times New Roman" w:cs="Times New Roman"/>
          <w:b/>
          <w:color w:val="0D0D0D" w:themeColor="text1" w:themeTint="F2"/>
          <w:szCs w:val="22"/>
        </w:rPr>
        <w:t>et chapitres d’ouvrages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 – « Froissart et la matière de Bretagne : une écriture déceptive »,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Arturus Rex. Acta conventus lovaniensis 1987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W. Van Hoecke, G. Tournoy &amp; W. Verbeke </w:t>
      </w:r>
      <w:proofErr w:type="gramStart"/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dir.,</w:t>
      </w:r>
      <w:proofErr w:type="gramEnd"/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Louvain, Leuven University Press, 1991, vol. II, p. 367-375.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2 – « Le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Chevalier errant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Thomas de Saluces :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lectures de la description et description de l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a lecture vers la fin du Moyen Â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ge »,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Bien dire et bien aprandre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11, 1993, p. 81-104. 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3 – « Les thèmes lyriques dans le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Chevalier errant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Thomas de Saluces »,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Musique naturele.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lang w:val="de-DE"/>
        </w:rPr>
        <w:t>Interpretationen zur französischen Lyrik des Spätmittelalters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  <w:lang w:val="de-DE"/>
        </w:rPr>
        <w:t>, W. D. Stempel dir., Münich, Fink, 1995, p. 177-194.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4 – « De la lecture à l'écriture : quelques modes de transfert dans le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Chevalier errant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Thomas de Saluces »,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Bien dire et bien aprandre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13, 1995, p. 217-235.</w:t>
      </w:r>
    </w:p>
    <w:p w:rsidR="00D94BF1" w:rsidRPr="00873D37" w:rsidRDefault="00F16D5E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5 – « Les “signes” de l'amour :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stratégies sémiotiques de la déclaration amoureuse dans le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Meliador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Froissart »,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Bien dire et bien aprandre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15, 1997, p. 167-178.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6 – « Rhétorique de l'héraldique dans le roman arthurien tardif : le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Meliador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Froissart et le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Livre du Cuer d'Amours espris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René d'Anjou »,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Romania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116, 1998, p. 239-255.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7 – « Jeux de clair-obscur dans le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Livre du Cuer d'Amours espris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René d'Anjou :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quête du sens et plaisirs des sens »,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Feu et lumière au</w:t>
      </w:r>
      <w:r w:rsidR="00F16D5E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Moyen Â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I, travaux réunis par J.-C. Faucon, Toulouse, Éditions universitaires du Sud, 1998, p. 7-21.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8 – « Le silence de la travestie : le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Roman de Silence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(XIII</w:t>
      </w:r>
      <w:r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siècle) »,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Clio</w:t>
      </w:r>
      <w:r w:rsidR="00E17085" w:rsidRPr="00873D37">
        <w:rPr>
          <w:rFonts w:ascii="Times New Roman" w:hAnsi="Times New Roman" w:cs="Times New Roman"/>
          <w:color w:val="0D0D0D" w:themeColor="text1" w:themeTint="F2"/>
          <w:szCs w:val="20"/>
        </w:rPr>
        <w:t>, 10, 1999, p. 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137-144.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9 – «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Oncques ne fut feu sans fumee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: fortune du proverbe au XV</w:t>
      </w:r>
      <w:r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siècle », dans </w:t>
      </w:r>
      <w:r w:rsidR="00F16D5E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Feu et lumière au Moyen Â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II, travaux réunis par J.-C. Faucon, Toulouse, Éditions universitaires du Sud, 1999, p. 7-18.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10 – « Les éléments épiques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Floriant et Florete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»,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"Plaist vos oïr bone cançon vallant ?" Mélanges de Langue et de Littérature Médiévales offerts à François Suard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réunis par D. Boutet, M.-M</w:t>
      </w:r>
      <w:r w:rsidR="00ED7AFB">
        <w:rPr>
          <w:rFonts w:ascii="Times New Roman" w:hAnsi="Times New Roman" w:cs="Times New Roman"/>
          <w:color w:val="0D0D0D" w:themeColor="text1" w:themeTint="F2"/>
          <w:szCs w:val="20"/>
        </w:rPr>
        <w:t>.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Castellani, F. Ferrand &amp; A. Petit, Lille, Édition du Conseil Scientifique de l'Université Charles-de-Gaulle - Lille III, 1999, t. I, p. 87-99.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11 – « L'intertexte oublié : Ronsard et Chartier »,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Nouvelle Revue du XVI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siècle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17/2, 1999, p. 205-217.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12 – «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Au temps du roy Jehan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..., entre histoire et roman :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le personnage de Jean le Bon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Jehan de Saintré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»,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Bien dire et bien aprandre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17, 1999, p. 23-33.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13 – « Dire l'horreur : les relations du massacre des Armagnacs à Paris (juin 1418) », dans </w:t>
      </w:r>
      <w:r w:rsidR="00F16D5E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L'horreur au Moyen Â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travaux réunis par J.-C. Faucon, Toulouse, Éditions universitaires du Sud, 2000, p. 7-22.</w:t>
      </w:r>
    </w:p>
    <w:p w:rsidR="00D94BF1" w:rsidRPr="00873D37" w:rsidRDefault="00F16D5E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14 – « Voyage et quête de soi :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le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Livre du Chevalier errant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Thomas de Saluces »,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Guerr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es, voyages et quêtes au Moyen Â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ge. Mélanges offerts à Jean-Claude Faucon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réunis par A. Labbé, D. W. Lacroix &amp; D. Qué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>ruel, Paris, Champion, 2000, p. 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31-42.</w:t>
      </w:r>
    </w:p>
    <w:p w:rsidR="00D94BF1" w:rsidRPr="00873D37" w:rsidRDefault="00F16D5E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15 – « L'écriture androgyne :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le travestissement dans le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Roman de Silence 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»,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Senefiance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47 (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 Nu et le Vêtu au Moyen Â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ge - XII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-XIII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siècles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), 2001, p. 47-58.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16 – « L'écrivain et son lecteur dans le prologue et l'épilogue du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Quadrilogue invectif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d'Alain Chartier »,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Bien dire et bien aprandre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19, 2001, p. 19-29.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17 – « La nouvelle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à l'épreuve du roman médiéval :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le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Livre du Chevalier errant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Thomas de Saluces »,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La nouvelle de langue française aux frontières des autres genres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2 (actes du colloque de Louvain-la-Neuve, mai 1997), V. Engel &amp; M. Guissard dir., Louvain-la-Neuve, Academia Bruylant, 2001, p. 7-22.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18 – « Au carrefour de la l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ittérature et des arts figurés :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l'allégorie aux XIV</w:t>
      </w:r>
      <w:r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-XV</w:t>
      </w:r>
      <w:r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siècles (Quelques exemples) »,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La littérature et les arts figurés de l'Antiquité à nos jours. Actes du XIV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congrès de l'Association Guillaume Budé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Paris, Les Belles Lettres, 2001, p. 515-527.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19 – « Alain Chartier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et les paradoxes de la guerre :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le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Quadrilogue invectif 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»,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Images de la Guerre de Cent ans. Actes du colloque de Rouen (23, 24, 25 mai 2000)</w:t>
      </w:r>
      <w:r w:rsidR="0039784B" w:rsidRPr="00873D37">
        <w:rPr>
          <w:rFonts w:ascii="Times New Roman" w:hAnsi="Times New Roman" w:cs="Times New Roman"/>
          <w:color w:val="0D0D0D" w:themeColor="text1" w:themeTint="F2"/>
          <w:szCs w:val="20"/>
        </w:rPr>
        <w:t>, J. 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Maurice, D. Couty &amp; M. Guéret-Laferté </w:t>
      </w:r>
      <w:proofErr w:type="gramStart"/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dir.,</w:t>
      </w:r>
      <w:proofErr w:type="gramEnd"/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Paris, PUF, 2002, p. 125-135.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20 – « À quoi sert la littérature au XIV</w:t>
      </w:r>
      <w:r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siècle ? », postface à la traduction publiée par D. Chaubet,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Thomas d'Aleran : « Le Chevalier errant »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Turin-Chambéry, Centre d'é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tudes franco-italiennes, 2002, “Cahiers de Civilisation alpine”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15, p. 389-398.</w:t>
      </w:r>
    </w:p>
    <w:p w:rsidR="004F5C95" w:rsidRPr="00873D37" w:rsidRDefault="00D94BF1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21 – « 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Couvrez ce saint que je ne saurais voir</w:t>
      </w:r>
      <w:r w:rsidR="00F16D5E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 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: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l'implicite religieux dans quelques farces médiévales »,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Littératures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53, 2005, p. 53-64.</w:t>
      </w:r>
    </w:p>
    <w:p w:rsidR="00D94BF1" w:rsidRPr="00873D37" w:rsidRDefault="004F5C95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22 – « Pour une poétique d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u lecteur :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le témoignage de quelques œuvres aux XIV</w:t>
      </w:r>
      <w:r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et XV</w:t>
      </w:r>
      <w:r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siècles »,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 Goût du lecteur à la fin du Moyen Age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D. Bohler dir., Paris, Le Léopard d'or, 2006, p. 27-45 (Cahiers du Léopard d'or, 11).</w:t>
      </w:r>
    </w:p>
    <w:p w:rsidR="00D94BF1" w:rsidRPr="00873D37" w:rsidRDefault="00A230AB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23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« Le clerc, le poète et le fou :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quelques discours possibles 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sur Narcisse à la fin du Moyen Â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ge »,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Troianalexandrina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6, 2006, p. 171-185.</w:t>
      </w:r>
    </w:p>
    <w:p w:rsidR="00D94BF1" w:rsidRPr="00873D37" w:rsidRDefault="00A230AB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24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="00C943C9">
        <w:rPr>
          <w:rFonts w:ascii="Times New Roman" w:hAnsi="Times New Roman" w:cs="Times New Roman"/>
          <w:color w:val="0D0D0D" w:themeColor="text1" w:themeTint="F2"/>
          <w:szCs w:val="20"/>
        </w:rPr>
        <w:t>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« Les jeux littéraires avec l'autorité de Valère Maxime aux XIV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-XV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siècles »,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Les Autorités. Dynamiques et mutations d'une figure de référence à l'Antiquité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D. Foucault &amp; P. Payen </w:t>
      </w:r>
      <w:proofErr w:type="gramStart"/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dir.,</w:t>
      </w:r>
      <w:proofErr w:type="gramEnd"/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Grenoble, Jérôme Millon, 2007, p. 297-312.</w:t>
      </w:r>
    </w:p>
    <w:p w:rsidR="00D94BF1" w:rsidRPr="00873D37" w:rsidRDefault="00A230AB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25</w:t>
      </w:r>
      <w:r w:rsidR="00C943C9">
        <w:rPr>
          <w:rFonts w:ascii="Times New Roman" w:hAnsi="Times New Roman" w:cs="Times New Roman"/>
          <w:color w:val="0D0D0D" w:themeColor="text1" w:themeTint="F2"/>
          <w:szCs w:val="20"/>
        </w:rPr>
        <w:t xml:space="preserve">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« Camel de Camois, anti-héros problématique »,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Senefiance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53 (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Fa</w:t>
      </w:r>
      <w:r w:rsidR="00F16D5E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çonner son personnage au Moyen Â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), 2007, p. 67-75.</w:t>
      </w:r>
    </w:p>
    <w:p w:rsidR="00D94BF1" w:rsidRPr="00873D37" w:rsidRDefault="00A230AB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26</w:t>
      </w:r>
      <w:r w:rsidR="00C943C9">
        <w:rPr>
          <w:rFonts w:ascii="Times New Roman" w:hAnsi="Times New Roman" w:cs="Times New Roman"/>
          <w:color w:val="0D0D0D" w:themeColor="text1" w:themeTint="F2"/>
          <w:szCs w:val="20"/>
        </w:rPr>
        <w:t xml:space="preserve">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="0039784B" w:rsidRPr="00873D37">
        <w:rPr>
          <w:rFonts w:ascii="Times New Roman" w:hAnsi="Times New Roman" w:cs="Times New Roman"/>
          <w:color w:val="0D0D0D" w:themeColor="text1" w:themeTint="F2"/>
          <w:szCs w:val="20"/>
        </w:rPr>
        <w:t>« Écrivains de cour et lecteurs princiers à la fin du Moyen Â</w:t>
      </w:r>
      <w:r w:rsidR="00CA5A03" w:rsidRPr="00873D37">
        <w:rPr>
          <w:rFonts w:ascii="Times New Roman" w:hAnsi="Times New Roman" w:cs="Times New Roman"/>
          <w:color w:val="0D0D0D" w:themeColor="text1" w:themeTint="F2"/>
          <w:szCs w:val="20"/>
        </w:rPr>
        <w:t>ge</w:t>
      </w:r>
      <w:r w:rsidR="0039784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», </w:t>
      </w:r>
      <w:r w:rsidR="000645A0" w:rsidRPr="000645A0">
        <w:rPr>
          <w:rFonts w:ascii="Times New Roman" w:hAnsi="Times New Roman" w:cs="Times New Roman"/>
          <w:i/>
          <w:iCs/>
          <w:smallCaps/>
          <w:color w:val="0D0D0D" w:themeColor="text1" w:themeTint="F2"/>
          <w:szCs w:val="20"/>
        </w:rPr>
        <w:t>Camaren</w:t>
      </w:r>
      <w:r w:rsidR="0039784B" w:rsidRPr="00873D37">
        <w:rPr>
          <w:rFonts w:ascii="Times New Roman" w:hAnsi="Times New Roman" w:cs="Times New Roman"/>
          <w:color w:val="0D0D0D" w:themeColor="text1" w:themeTint="F2"/>
          <w:szCs w:val="20"/>
        </w:rPr>
        <w:t>, 2, 2007, p. 9-23.</w:t>
      </w:r>
    </w:p>
    <w:p w:rsidR="00D94BF1" w:rsidRPr="00873D37" w:rsidRDefault="00A230AB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27</w:t>
      </w:r>
      <w:r w:rsidR="00C943C9">
        <w:rPr>
          <w:rFonts w:ascii="Times New Roman" w:hAnsi="Times New Roman" w:cs="Times New Roman"/>
          <w:color w:val="0D0D0D" w:themeColor="text1" w:themeTint="F2"/>
          <w:szCs w:val="20"/>
        </w:rPr>
        <w:t xml:space="preserve">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«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Vox Dei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vox pœtæ</w:t>
      </w:r>
      <w:r w:rsidR="0096527A" w:rsidRPr="00873D37">
        <w:rPr>
          <w:rFonts w:ascii="Times New Roman" w:hAnsi="Times New Roman" w:cs="Times New Roman"/>
          <w:color w:val="0D0D0D" w:themeColor="text1" w:themeTint="F2"/>
          <w:szCs w:val="20"/>
        </w:rPr>
        <w:t>. The Bible in th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e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Quadrilogue invectif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»</w:t>
      </w:r>
      <w:r w:rsidR="0096527A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dans </w:t>
      </w:r>
      <w:r w:rsidR="0096527A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Chartier in Europe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,</w:t>
      </w:r>
      <w:r w:rsidR="00343892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E. Cayley &amp; A. Kinch </w:t>
      </w:r>
      <w:proofErr w:type="gramStart"/>
      <w:r w:rsidR="00343892" w:rsidRPr="00873D37">
        <w:rPr>
          <w:rFonts w:ascii="Times New Roman" w:hAnsi="Times New Roman" w:cs="Times New Roman"/>
          <w:color w:val="0D0D0D" w:themeColor="text1" w:themeTint="F2"/>
          <w:szCs w:val="20"/>
        </w:rPr>
        <w:t>dir.,</w:t>
      </w:r>
      <w:proofErr w:type="gramEnd"/>
      <w:r w:rsidR="00343892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Cambridge, D. S. Brewer, 2008, p. 31-44.</w:t>
      </w:r>
    </w:p>
    <w:p w:rsidR="00D94BF1" w:rsidRPr="00873D37" w:rsidRDefault="00A230AB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27</w:t>
      </w:r>
      <w:r w:rsidR="00C943C9">
        <w:rPr>
          <w:rFonts w:ascii="Times New Roman" w:hAnsi="Times New Roman" w:cs="Times New Roman"/>
          <w:color w:val="0D0D0D" w:themeColor="text1" w:themeTint="F2"/>
          <w:szCs w:val="20"/>
        </w:rPr>
        <w:t>bis –</w:t>
      </w:r>
      <w:r w:rsidR="0096527A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« </w:t>
      </w:r>
      <w:r w:rsidR="0096527A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Vox Dei, vox pœtæ </w:t>
      </w:r>
      <w:r w:rsidR="0096527A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: la Bible dans le </w:t>
      </w:r>
      <w:r w:rsidR="00CA5A03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Quadrilogue invectif</w:t>
      </w:r>
      <w:r w:rsidR="0096527A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 </w:t>
      </w:r>
      <w:r w:rsidR="0096527A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», </w:t>
      </w:r>
      <w:r w:rsidR="0096527A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Le Moyen Âge</w:t>
      </w:r>
      <w:r w:rsidR="0096527A" w:rsidRPr="00873D37">
        <w:rPr>
          <w:rFonts w:ascii="Times New Roman" w:hAnsi="Times New Roman" w:cs="Times New Roman"/>
          <w:color w:val="0D0D0D" w:themeColor="text1" w:themeTint="F2"/>
          <w:szCs w:val="20"/>
        </w:rPr>
        <w:t>,</w:t>
      </w:r>
      <w:r w:rsidR="00A17BD8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CXVI/1, 2010,</w:t>
      </w:r>
      <w:r w:rsidR="000645A0">
        <w:rPr>
          <w:rFonts w:ascii="Times New Roman" w:hAnsi="Times New Roman" w:cs="Times New Roman"/>
          <w:color w:val="0D0D0D" w:themeColor="text1" w:themeTint="F2"/>
          <w:szCs w:val="20"/>
        </w:rPr>
        <w:t xml:space="preserve"> p. 37-50 [version française </w:t>
      </w:r>
      <w:r w:rsidR="00A17BD8" w:rsidRPr="00873D37">
        <w:rPr>
          <w:rFonts w:ascii="Times New Roman" w:hAnsi="Times New Roman" w:cs="Times New Roman"/>
          <w:color w:val="0D0D0D" w:themeColor="text1" w:themeTint="F2"/>
          <w:szCs w:val="20"/>
        </w:rPr>
        <w:t>enrichie du précédent].</w:t>
      </w:r>
    </w:p>
    <w:p w:rsidR="00C943C9" w:rsidRDefault="00A230AB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28</w:t>
      </w:r>
      <w:r w:rsidR="005F42B8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-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« La jo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ie dans la peine au XV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siècle :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du paradoxe à l</w:t>
      </w:r>
      <w:r w:rsidR="0096527A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a sublimation », </w:t>
      </w:r>
      <w:r w:rsidR="00D52562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 Moyen f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rançais</w:t>
      </w:r>
      <w:r w:rsidR="0096527A" w:rsidRPr="00873D37">
        <w:rPr>
          <w:rFonts w:ascii="Times New Roman" w:hAnsi="Times New Roman" w:cs="Times New Roman"/>
          <w:color w:val="0D0D0D" w:themeColor="text1" w:themeTint="F2"/>
          <w:szCs w:val="20"/>
        </w:rPr>
        <w:t>, 62, 2008, p. 7-26.</w:t>
      </w:r>
    </w:p>
    <w:p w:rsidR="00D94BF1" w:rsidRPr="00873D37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29 – Introduction et notices « Boèce, </w:t>
      </w:r>
      <w:r w:rsidRPr="00C943C9">
        <w:rPr>
          <w:rFonts w:ascii="Times New Roman" w:hAnsi="Times New Roman" w:cs="Times New Roman"/>
          <w:i/>
          <w:color w:val="0D0D0D" w:themeColor="text1" w:themeTint="F2"/>
          <w:szCs w:val="20"/>
        </w:rPr>
        <w:t>La Consolation de philosophie </w:t>
      </w:r>
      <w:r>
        <w:rPr>
          <w:rFonts w:ascii="Times New Roman" w:hAnsi="Times New Roman" w:cs="Times New Roman"/>
          <w:color w:val="0D0D0D" w:themeColor="text1" w:themeTint="F2"/>
          <w:szCs w:val="20"/>
        </w:rPr>
        <w:t>», « </w:t>
      </w:r>
      <w:r w:rsidRPr="00C943C9">
        <w:rPr>
          <w:rFonts w:ascii="Times New Roman" w:hAnsi="Times New Roman" w:cs="Times New Roman"/>
          <w:i/>
          <w:color w:val="0D0D0D" w:themeColor="text1" w:themeTint="F2"/>
          <w:szCs w:val="20"/>
        </w:rPr>
        <w:t>Les Métamorphoses d’Ovide moralisées</w:t>
      </w: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 », « Alain Chartier, </w:t>
      </w:r>
      <w:r w:rsidRPr="00C943C9">
        <w:rPr>
          <w:rFonts w:ascii="Times New Roman" w:hAnsi="Times New Roman" w:cs="Times New Roman"/>
          <w:i/>
          <w:color w:val="0D0D0D" w:themeColor="text1" w:themeTint="F2"/>
          <w:szCs w:val="20"/>
        </w:rPr>
        <w:t>Le bréviaire des nobles </w:t>
      </w:r>
      <w:r>
        <w:rPr>
          <w:rFonts w:ascii="Times New Roman" w:hAnsi="Times New Roman" w:cs="Times New Roman"/>
          <w:color w:val="0D0D0D" w:themeColor="text1" w:themeTint="F2"/>
          <w:szCs w:val="20"/>
        </w:rPr>
        <w:t>», « </w:t>
      </w:r>
      <w:r w:rsidRPr="00C943C9">
        <w:rPr>
          <w:rFonts w:ascii="Times New Roman" w:hAnsi="Times New Roman" w:cs="Times New Roman"/>
          <w:i/>
          <w:color w:val="0D0D0D" w:themeColor="text1" w:themeTint="F2"/>
          <w:szCs w:val="20"/>
        </w:rPr>
        <w:t>Livre de l’ordre de la chevalerie </w:t>
      </w: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», « Florilèges », « Isidore de Séville, </w:t>
      </w:r>
      <w:r w:rsidRPr="00C943C9">
        <w:rPr>
          <w:rFonts w:ascii="Times New Roman" w:hAnsi="Times New Roman" w:cs="Times New Roman"/>
          <w:i/>
          <w:color w:val="0D0D0D" w:themeColor="text1" w:themeTint="F2"/>
          <w:szCs w:val="20"/>
        </w:rPr>
        <w:t>Étymologies</w:t>
      </w: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 », « Valère Maxime, </w:t>
      </w:r>
      <w:r w:rsidRPr="00C943C9">
        <w:rPr>
          <w:rFonts w:ascii="Times New Roman" w:hAnsi="Times New Roman" w:cs="Times New Roman"/>
          <w:i/>
          <w:color w:val="0D0D0D" w:themeColor="text1" w:themeTint="F2"/>
          <w:szCs w:val="20"/>
        </w:rPr>
        <w:t>Facta et dicta memorabilia </w:t>
      </w: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», « Guillaume de Lorris et Jean de Meung, </w:t>
      </w:r>
      <w:r w:rsidRPr="00C943C9">
        <w:rPr>
          <w:rFonts w:ascii="Times New Roman" w:hAnsi="Times New Roman" w:cs="Times New Roman"/>
          <w:i/>
          <w:color w:val="0D0D0D" w:themeColor="text1" w:themeTint="F2"/>
          <w:szCs w:val="20"/>
        </w:rPr>
        <w:t>Le roman de la Rose </w:t>
      </w:r>
      <w:r>
        <w:rPr>
          <w:rFonts w:ascii="Times New Roman" w:hAnsi="Times New Roman" w:cs="Times New Roman"/>
          <w:color w:val="0D0D0D" w:themeColor="text1" w:themeTint="F2"/>
          <w:szCs w:val="20"/>
        </w:rPr>
        <w:t>», « </w:t>
      </w:r>
      <w:r w:rsidRPr="00C943C9">
        <w:rPr>
          <w:rFonts w:ascii="Times New Roman" w:hAnsi="Times New Roman" w:cs="Times New Roman"/>
          <w:i/>
          <w:color w:val="0D0D0D" w:themeColor="text1" w:themeTint="F2"/>
          <w:szCs w:val="20"/>
        </w:rPr>
        <w:t>Pierre de Provence </w:t>
      </w: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», dans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Une bibliothèque imaginaire du XV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 xml:space="preserve"> siècle. Les livres favoris des lecteurs de la fin du Moyen Âge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catalogue d’exposition, </w:t>
      </w:r>
      <w:r w:rsidR="003A3CC7">
        <w:rPr>
          <w:rFonts w:ascii="Times New Roman" w:hAnsi="Times New Roman" w:cs="Times New Roman"/>
          <w:color w:val="0D0D0D" w:themeColor="text1" w:themeTint="F2"/>
          <w:szCs w:val="20"/>
        </w:rPr>
        <w:t>F. Bouchet</w:t>
      </w: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 et 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J. Deschaux</w:t>
      </w: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D0D0D" w:themeColor="text1" w:themeTint="F2"/>
          <w:szCs w:val="20"/>
        </w:rPr>
        <w:t>dir.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</w:t>
      </w:r>
      <w:proofErr w:type="gramEnd"/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Toulouse, 2008.</w:t>
      </w:r>
    </w:p>
    <w:p w:rsidR="00D94BF1" w:rsidRPr="00873D37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30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« “Que reste-t-il de nos amours ?” L'écriture ironique du roman au XV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siècle », dans </w:t>
      </w:r>
      <w:r w:rsidR="00A230AB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 Romanesque aux XIV</w:t>
      </w:r>
      <w:r w:rsidR="00A230AB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="00A230AB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et XV</w:t>
      </w:r>
      <w:r w:rsidR="00A230AB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="00A230AB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siècles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D. Bohler </w:t>
      </w:r>
      <w:proofErr w:type="gramStart"/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>dir.,</w:t>
      </w:r>
      <w:proofErr w:type="gramEnd"/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Bordeaux, Presses universitaires de Bordeaux,</w:t>
      </w:r>
      <w:r w:rsidR="00B11AF4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2009, “Eidôlon” n° 83, p. 15-27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>.</w:t>
      </w:r>
    </w:p>
    <w:p w:rsidR="00D94BF1" w:rsidRPr="00873D37" w:rsidRDefault="005F42B8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3</w:t>
      </w:r>
      <w:r w:rsidR="00C943C9">
        <w:rPr>
          <w:rFonts w:ascii="Times New Roman" w:hAnsi="Times New Roman" w:cs="Times New Roman"/>
          <w:color w:val="0D0D0D" w:themeColor="text1" w:themeTint="F2"/>
          <w:szCs w:val="20"/>
        </w:rPr>
        <w:t>1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- « Froissart à la cour de Gaston Febus :</w:t>
      </w:r>
      <w:r w:rsidR="00C3156F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lire et être lu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», dans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Froissart à la cour de Béarn. L’écrivain, les arts et le pouvoir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V. Fasseur </w:t>
      </w:r>
      <w:proofErr w:type="gramStart"/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dir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>.,</w:t>
      </w:r>
      <w:proofErr w:type="gramEnd"/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Turnhout , Brepols, 2009, p. 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179-190.</w:t>
      </w:r>
    </w:p>
    <w:p w:rsidR="00D94BF1" w:rsidRPr="00873D37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32</w:t>
      </w:r>
      <w:r w:rsidR="00635D94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« Héroïnes féminines et mémoire familiale : le cas du </w:t>
      </w:r>
      <w:r w:rsidR="00635D94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Chevalier errant</w:t>
      </w:r>
      <w:r w:rsidR="00343892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T</w:t>
      </w:r>
      <w:r w:rsidR="00CA50E3" w:rsidRPr="00873D37">
        <w:rPr>
          <w:rFonts w:ascii="Times New Roman" w:hAnsi="Times New Roman" w:cs="Times New Roman"/>
          <w:color w:val="0D0D0D" w:themeColor="text1" w:themeTint="F2"/>
          <w:szCs w:val="20"/>
        </w:rPr>
        <w:t>homas de Saluces</w:t>
      </w:r>
      <w:r w:rsidR="001B2D81" w:rsidRPr="00873D37">
        <w:rPr>
          <w:rFonts w:ascii="Times New Roman" w:hAnsi="Times New Roman" w:cs="Times New Roman"/>
          <w:color w:val="0D0D0D" w:themeColor="text1" w:themeTint="F2"/>
          <w:szCs w:val="20"/>
        </w:rPr>
        <w:t>.</w:t>
      </w:r>
      <w:r w:rsidR="00635D94" w:rsidRPr="00873D37">
        <w:rPr>
          <w:rFonts w:ascii="Times New Roman" w:hAnsi="Times New Roman" w:cs="Times New Roman"/>
          <w:color w:val="0D0D0D" w:themeColor="text1" w:themeTint="F2"/>
          <w:szCs w:val="20"/>
        </w:rPr>
        <w:t> »</w:t>
      </w:r>
      <w:r w:rsidR="00FF585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</w:t>
      </w:r>
      <w:r w:rsidR="00CA50E3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Clio</w:t>
      </w:r>
      <w:r w:rsidR="00BE6C0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</w:t>
      </w:r>
      <w:r w:rsidR="00FF585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30, </w:t>
      </w:r>
      <w:r w:rsidR="00BE6C05" w:rsidRPr="00873D37">
        <w:rPr>
          <w:rFonts w:ascii="Times New Roman" w:hAnsi="Times New Roman" w:cs="Times New Roman"/>
          <w:color w:val="0D0D0D" w:themeColor="text1" w:themeTint="F2"/>
          <w:szCs w:val="20"/>
        </w:rPr>
        <w:t>2009, p.</w:t>
      </w:r>
      <w:r w:rsidR="00FF585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119-135.</w:t>
      </w:r>
    </w:p>
    <w:p w:rsidR="00D94BF1" w:rsidRPr="00873D37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33</w:t>
      </w:r>
      <w:r w:rsidR="0039784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« Un </w:t>
      </w:r>
      <w:r w:rsidR="0039784B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petit traictié</w:t>
      </w:r>
      <w:r w:rsidR="0039784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bon à tout faire : réflexions sur la mouvance </w:t>
      </w:r>
      <w:r w:rsidR="00C3156F" w:rsidRPr="00873D37">
        <w:rPr>
          <w:rFonts w:ascii="Times New Roman" w:hAnsi="Times New Roman" w:cs="Times New Roman"/>
          <w:color w:val="0D0D0D" w:themeColor="text1" w:themeTint="F2"/>
          <w:szCs w:val="20"/>
        </w:rPr>
        <w:t>générique à la fin du Moyen Âge</w:t>
      </w:r>
      <w:r w:rsidR="0039784B" w:rsidRPr="00873D37">
        <w:rPr>
          <w:rFonts w:ascii="Times New Roman" w:hAnsi="Times New Roman" w:cs="Times New Roman"/>
          <w:color w:val="0D0D0D" w:themeColor="text1" w:themeTint="F2"/>
          <w:szCs w:val="20"/>
        </w:rPr>
        <w:t> »</w:t>
      </w:r>
      <w:r w:rsidR="00C3156F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</w:t>
      </w:r>
      <w:r w:rsidR="00A230AB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Cahiers de recherches médiévales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</w:t>
      </w:r>
      <w:r w:rsidR="00C3156F" w:rsidRPr="00873D37">
        <w:rPr>
          <w:rFonts w:ascii="Times New Roman" w:hAnsi="Times New Roman" w:cs="Times New Roman"/>
          <w:color w:val="0D0D0D" w:themeColor="text1" w:themeTint="F2"/>
          <w:szCs w:val="20"/>
        </w:rPr>
        <w:t>18, 2009, p. 201-215.</w:t>
      </w:r>
    </w:p>
    <w:p w:rsidR="00D94BF1" w:rsidRPr="00873D37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34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« Le lecteur à l'œuvre : l'avènement du lecteur dans le discours auctorial (France, XIV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>-XV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="00983667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siècles) », </w:t>
      </w:r>
      <w:r w:rsidR="00A230AB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Poétique</w:t>
      </w:r>
      <w:r w:rsidR="001233F5" w:rsidRPr="00873D37">
        <w:rPr>
          <w:rFonts w:ascii="Times New Roman" w:hAnsi="Times New Roman" w:cs="Times New Roman"/>
          <w:color w:val="0D0D0D" w:themeColor="text1" w:themeTint="F2"/>
          <w:szCs w:val="20"/>
        </w:rPr>
        <w:t>, 159, 2009, p.</w:t>
      </w:r>
      <w:r w:rsidR="00983667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275-285.</w:t>
      </w:r>
    </w:p>
    <w:p w:rsidR="00D94BF1" w:rsidRPr="00873D37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35</w:t>
      </w:r>
      <w:r w:rsidR="00573A86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</w:t>
      </w:r>
      <w:r w:rsidR="00C8297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« La bibliothèque mentale de René d’Anjou d’après ses écrits allégoriques », dans </w:t>
      </w:r>
      <w:r w:rsidR="00C8297E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Splendeur de l’enluminure. Le roi René et les livres</w:t>
      </w:r>
      <w:r w:rsidR="00C8297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 M.-E. Gautier </w:t>
      </w:r>
      <w:proofErr w:type="gramStart"/>
      <w:r w:rsidR="00C8297E" w:rsidRPr="00873D37">
        <w:rPr>
          <w:rFonts w:ascii="Times New Roman" w:hAnsi="Times New Roman" w:cs="Times New Roman"/>
          <w:color w:val="0D0D0D" w:themeColor="text1" w:themeTint="F2"/>
          <w:szCs w:val="20"/>
        </w:rPr>
        <w:t>dir.,</w:t>
      </w:r>
      <w:proofErr w:type="gramEnd"/>
      <w:r w:rsidR="00C8297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Ville d’Angers / Actes Sud, 2009, p. 105-113.</w:t>
      </w:r>
    </w:p>
    <w:p w:rsidR="00D94BF1" w:rsidRPr="00873D37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36</w:t>
      </w:r>
      <w:r w:rsidR="00573A86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</w:t>
      </w:r>
      <w:r w:rsidR="001233F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="00C8297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« Introduction au personnage de René d’Anjou : poète ou politique ? », dans </w:t>
      </w:r>
      <w:r w:rsidR="00C8297E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René d’Anjou, écrivain et mécène (1409-1480)</w:t>
      </w:r>
      <w:r w:rsidR="00C8297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F. Bouchet </w:t>
      </w:r>
      <w:proofErr w:type="gramStart"/>
      <w:r w:rsidR="00C8297E" w:rsidRPr="00873D37">
        <w:rPr>
          <w:rFonts w:ascii="Times New Roman" w:hAnsi="Times New Roman" w:cs="Times New Roman"/>
          <w:color w:val="0D0D0D" w:themeColor="text1" w:themeTint="F2"/>
          <w:szCs w:val="20"/>
        </w:rPr>
        <w:t>dir.,</w:t>
      </w:r>
      <w:proofErr w:type="gramEnd"/>
      <w:r w:rsidR="00C8297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Turnhout, Brepols, 2011, p. 13-21.</w:t>
      </w:r>
    </w:p>
    <w:p w:rsidR="00D94BF1" w:rsidRPr="00873D37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37</w:t>
      </w:r>
      <w:r w:rsidR="003A18BC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« Charles d’Orléans, le penseur dans le labyrinthe »,</w:t>
      </w:r>
      <w:r w:rsidR="00CA5A03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dans </w:t>
      </w:r>
      <w:r w:rsidR="00CA5A03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Être poète au temps de Charles d’Orléans (XV</w:t>
      </w:r>
      <w:r w:rsidR="00CA5A03" w:rsidRPr="00873D37">
        <w:rPr>
          <w:rFonts w:ascii="Times New Roman" w:hAnsi="Times New Roman" w:cs="Times New Roman"/>
          <w:i/>
          <w:color w:val="0D0D0D" w:themeColor="text1" w:themeTint="F2"/>
          <w:szCs w:val="20"/>
          <w:vertAlign w:val="superscript"/>
        </w:rPr>
        <w:t>e</w:t>
      </w:r>
      <w:r w:rsidR="00CA5A03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 xml:space="preserve"> siècle)</w:t>
      </w:r>
      <w:r w:rsidR="00CA5A03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H. Basso et M. Gally </w:t>
      </w:r>
      <w:proofErr w:type="gramStart"/>
      <w:r w:rsidR="00CA5A03" w:rsidRPr="00873D37">
        <w:rPr>
          <w:rFonts w:ascii="Times New Roman" w:hAnsi="Times New Roman" w:cs="Times New Roman"/>
          <w:color w:val="0D0D0D" w:themeColor="text1" w:themeTint="F2"/>
          <w:szCs w:val="20"/>
        </w:rPr>
        <w:t>dir.,</w:t>
      </w:r>
      <w:proofErr w:type="gramEnd"/>
      <w:r w:rsidR="00CA5A03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Avignon, Éditions </w:t>
      </w:r>
      <w:r w:rsidR="00BA71AC" w:rsidRPr="00873D37">
        <w:rPr>
          <w:rFonts w:ascii="Times New Roman" w:hAnsi="Times New Roman" w:cs="Times New Roman"/>
          <w:color w:val="0D0D0D" w:themeColor="text1" w:themeTint="F2"/>
          <w:szCs w:val="20"/>
        </w:rPr>
        <w:t>universitaires d’Avignon, 2012, p. 132-150.</w:t>
      </w:r>
    </w:p>
    <w:p w:rsidR="00D94BF1" w:rsidRPr="00873D37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38</w:t>
      </w:r>
      <w:r w:rsidR="00D52562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« Les ballades de Charles d’Orléans : une quête</w:t>
      </w:r>
      <w:r w:rsidR="009626A2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sagesse ? »,</w:t>
      </w:r>
      <w:r w:rsidR="00D52562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="00D52562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Le Moyen français</w:t>
      </w:r>
      <w:r w:rsidR="00D52562" w:rsidRPr="00873D37">
        <w:rPr>
          <w:rFonts w:ascii="Times New Roman" w:hAnsi="Times New Roman" w:cs="Times New Roman"/>
          <w:color w:val="0D0D0D" w:themeColor="text1" w:themeTint="F2"/>
          <w:szCs w:val="20"/>
        </w:rPr>
        <w:t>,</w:t>
      </w:r>
      <w:r w:rsidR="009626A2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70, 2012, p.</w:t>
      </w:r>
      <w:r w:rsidR="008D2B07" w:rsidRPr="00873D37">
        <w:rPr>
          <w:rFonts w:ascii="Times New Roman" w:hAnsi="Times New Roman" w:cs="Times New Roman"/>
          <w:color w:val="0D0D0D" w:themeColor="text1" w:themeTint="F2"/>
          <w:szCs w:val="20"/>
        </w:rPr>
        <w:t> 21-33.</w:t>
      </w:r>
    </w:p>
    <w:p w:rsidR="002301BE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39</w:t>
      </w:r>
      <w:r w:rsidR="00D94BF1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</w:t>
      </w:r>
      <w:r w:rsidR="00D94BF1" w:rsidRPr="00873D37">
        <w:rPr>
          <w:rFonts w:ascii="Times New Roman" w:hAnsi="Times New Roman"/>
          <w:color w:val="0D0D0D" w:themeColor="text1" w:themeTint="F2"/>
        </w:rPr>
        <w:t xml:space="preserve">« L’amour, une utopie ? De Guillaume de Lorris à René d’Anjou », dans </w:t>
      </w:r>
      <w:r w:rsidR="00D94BF1" w:rsidRPr="00873D37">
        <w:rPr>
          <w:rFonts w:ascii="Times New Roman" w:hAnsi="Times New Roman"/>
          <w:i/>
          <w:color w:val="0D0D0D" w:themeColor="text1" w:themeTint="F2"/>
        </w:rPr>
        <w:t xml:space="preserve">Lectures du </w:t>
      </w:r>
      <w:r w:rsidR="00D94BF1" w:rsidRPr="00873D37">
        <w:rPr>
          <w:rFonts w:ascii="Times New Roman" w:hAnsi="Times New Roman"/>
          <w:color w:val="0D0D0D" w:themeColor="text1" w:themeTint="F2"/>
        </w:rPr>
        <w:t xml:space="preserve">Roman de la Rose </w:t>
      </w:r>
      <w:r w:rsidR="00D94BF1" w:rsidRPr="00873D37">
        <w:rPr>
          <w:rFonts w:ascii="Times New Roman" w:hAnsi="Times New Roman"/>
          <w:i/>
          <w:color w:val="0D0D0D" w:themeColor="text1" w:themeTint="F2"/>
        </w:rPr>
        <w:t>de Guillaume de Lorris</w:t>
      </w:r>
      <w:r w:rsidR="00D94BF1" w:rsidRPr="00873D37">
        <w:rPr>
          <w:rFonts w:ascii="Times New Roman" w:hAnsi="Times New Roman"/>
          <w:color w:val="0D0D0D" w:themeColor="text1" w:themeTint="F2"/>
        </w:rPr>
        <w:t xml:space="preserve">, F. Pomel </w:t>
      </w:r>
      <w:proofErr w:type="gramStart"/>
      <w:r w:rsidR="00D94BF1" w:rsidRPr="00873D37">
        <w:rPr>
          <w:rFonts w:ascii="Times New Roman" w:hAnsi="Times New Roman"/>
          <w:color w:val="0D0D0D" w:themeColor="text1" w:themeTint="F2"/>
        </w:rPr>
        <w:t>dir.,</w:t>
      </w:r>
      <w:proofErr w:type="gramEnd"/>
      <w:r w:rsidR="00D94BF1" w:rsidRPr="00873D37">
        <w:rPr>
          <w:rFonts w:ascii="Times New Roman" w:hAnsi="Times New Roman"/>
          <w:color w:val="0D0D0D" w:themeColor="text1" w:themeTint="F2"/>
        </w:rPr>
        <w:t xml:space="preserve"> Rennes, PUR, 2012, p. 141-155.</w:t>
      </w:r>
    </w:p>
    <w:p w:rsidR="00F4359D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40</w:t>
      </w:r>
      <w:r w:rsidR="002301B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« Supplément au </w:t>
      </w:r>
      <w:r w:rsidR="002301BE">
        <w:rPr>
          <w:rFonts w:ascii="Times New Roman" w:hAnsi="Times New Roman" w:cs="Times New Roman"/>
          <w:color w:val="0D0D0D" w:themeColor="text1" w:themeTint="F2"/>
          <w:szCs w:val="20"/>
        </w:rPr>
        <w:t xml:space="preserve">“procès de </w:t>
      </w:r>
      <w:r w:rsidR="002301B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bonification” du roi René : les </w:t>
      </w:r>
      <w:r w:rsidR="002301BE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Epitaphes du roi de Sicile </w:t>
      </w:r>
      <w:r w:rsidR="002301BE" w:rsidRPr="00873D37">
        <w:rPr>
          <w:rFonts w:ascii="Times New Roman" w:hAnsi="Times New Roman" w:cs="Times New Roman"/>
          <w:color w:val="0D0D0D" w:themeColor="text1" w:themeTint="F2"/>
          <w:szCs w:val="20"/>
        </w:rPr>
        <w:t>»</w:t>
      </w:r>
      <w:r w:rsidR="002301BE">
        <w:rPr>
          <w:rFonts w:ascii="Times New Roman" w:hAnsi="Times New Roman" w:cs="Times New Roman"/>
          <w:color w:val="0D0D0D" w:themeColor="text1" w:themeTint="F2"/>
          <w:szCs w:val="20"/>
        </w:rPr>
        <w:t xml:space="preserve">, </w:t>
      </w:r>
      <w:r w:rsidR="002301BE" w:rsidRPr="002301BE">
        <w:rPr>
          <w:rFonts w:ascii="Times New Roman" w:hAnsi="Times New Roman" w:cs="Times New Roman"/>
          <w:i/>
          <w:color w:val="0D0D0D" w:themeColor="text1" w:themeTint="F2"/>
          <w:szCs w:val="20"/>
        </w:rPr>
        <w:t>Romania</w:t>
      </w:r>
      <w:r w:rsidR="002301BE">
        <w:rPr>
          <w:rFonts w:ascii="Times New Roman" w:hAnsi="Times New Roman" w:cs="Times New Roman"/>
          <w:color w:val="0D0D0D" w:themeColor="text1" w:themeTint="F2"/>
          <w:szCs w:val="20"/>
        </w:rPr>
        <w:t>, 131, 2013, p. 100-127.</w:t>
      </w:r>
    </w:p>
    <w:p w:rsidR="003159F9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41</w:t>
      </w:r>
      <w:r w:rsidR="00F4359D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« Introspection et diffraction : les autoportraits de René d’Anjou, entre allégorie et arts figurés »</w:t>
      </w:r>
      <w:r w:rsidR="00F4359D">
        <w:rPr>
          <w:rFonts w:ascii="Times New Roman" w:hAnsi="Times New Roman" w:cs="Times New Roman"/>
          <w:color w:val="0D0D0D" w:themeColor="text1" w:themeTint="F2"/>
          <w:szCs w:val="20"/>
        </w:rPr>
        <w:t xml:space="preserve">, </w:t>
      </w:r>
      <w:r w:rsidR="00F4359D">
        <w:rPr>
          <w:rFonts w:ascii="Times New Roman" w:hAnsi="Times New Roman" w:cs="Times New Roman"/>
          <w:szCs w:val="20"/>
        </w:rPr>
        <w:t xml:space="preserve">dans </w:t>
      </w:r>
      <w:r w:rsidR="00F4359D" w:rsidRPr="006B25BE">
        <w:rPr>
          <w:rFonts w:ascii="Times New Roman" w:hAnsi="Times New Roman" w:cs="Times New Roman"/>
          <w:i/>
          <w:szCs w:val="20"/>
        </w:rPr>
        <w:t>L’autoportrait dans la littérature française du Moyen Âge au XVII</w:t>
      </w:r>
      <w:r w:rsidR="00F4359D" w:rsidRPr="006B25BE">
        <w:rPr>
          <w:rFonts w:ascii="Times New Roman" w:hAnsi="Times New Roman" w:cs="Times New Roman"/>
          <w:i/>
          <w:szCs w:val="20"/>
          <w:vertAlign w:val="superscript"/>
        </w:rPr>
        <w:t>e</w:t>
      </w:r>
      <w:r w:rsidR="00F4359D" w:rsidRPr="006B25BE">
        <w:rPr>
          <w:rFonts w:ascii="Times New Roman" w:hAnsi="Times New Roman" w:cs="Times New Roman"/>
          <w:i/>
          <w:szCs w:val="20"/>
        </w:rPr>
        <w:t xml:space="preserve"> siècle</w:t>
      </w:r>
      <w:r w:rsidR="00F4359D">
        <w:rPr>
          <w:rFonts w:ascii="Times New Roman" w:hAnsi="Times New Roman" w:cs="Times New Roman"/>
          <w:szCs w:val="20"/>
        </w:rPr>
        <w:t xml:space="preserve">, É. Gaucher et J. Garapon </w:t>
      </w:r>
      <w:proofErr w:type="gramStart"/>
      <w:r w:rsidR="00F4359D">
        <w:rPr>
          <w:rFonts w:ascii="Times New Roman" w:hAnsi="Times New Roman" w:cs="Times New Roman"/>
          <w:szCs w:val="20"/>
        </w:rPr>
        <w:t>dir.,</w:t>
      </w:r>
      <w:proofErr w:type="gramEnd"/>
      <w:r w:rsidR="00F4359D">
        <w:rPr>
          <w:rFonts w:ascii="Times New Roman" w:hAnsi="Times New Roman" w:cs="Times New Roman"/>
          <w:szCs w:val="20"/>
        </w:rPr>
        <w:t xml:space="preserve"> Rennes, PUR, 2013, p. 71-82.</w:t>
      </w:r>
    </w:p>
    <w:p w:rsidR="00D94BF1" w:rsidRPr="00873D37" w:rsidRDefault="00C943C9" w:rsidP="00E07B33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szCs w:val="20"/>
        </w:rPr>
        <w:t>42</w:t>
      </w:r>
      <w:r w:rsidR="003159F9">
        <w:rPr>
          <w:rFonts w:ascii="Times New Roman" w:hAnsi="Times New Roman" w:cs="Times New Roman"/>
          <w:szCs w:val="20"/>
        </w:rPr>
        <w:t xml:space="preserve"> – « Livres et lecteurs au Moyen Âge », dans </w:t>
      </w:r>
      <w:r w:rsidR="003159F9" w:rsidRPr="003159F9">
        <w:rPr>
          <w:rFonts w:ascii="Times New Roman" w:hAnsi="Times New Roman" w:cs="Times New Roman"/>
          <w:i/>
          <w:szCs w:val="20"/>
        </w:rPr>
        <w:t>Trésors enluminés de Toulouse à Sumatra</w:t>
      </w:r>
      <w:r w:rsidR="003159F9">
        <w:rPr>
          <w:rFonts w:ascii="Times New Roman" w:hAnsi="Times New Roman" w:cs="Times New Roman"/>
          <w:szCs w:val="20"/>
        </w:rPr>
        <w:t xml:space="preserve">, catalogue d’exposition, C. Blondeau et C. Riou </w:t>
      </w:r>
      <w:proofErr w:type="gramStart"/>
      <w:r w:rsidR="003159F9">
        <w:rPr>
          <w:rFonts w:ascii="Times New Roman" w:hAnsi="Times New Roman" w:cs="Times New Roman"/>
          <w:szCs w:val="20"/>
        </w:rPr>
        <w:t>dir.,</w:t>
      </w:r>
      <w:proofErr w:type="gramEnd"/>
      <w:r w:rsidR="003159F9">
        <w:rPr>
          <w:rFonts w:ascii="Times New Roman" w:hAnsi="Times New Roman" w:cs="Times New Roman"/>
          <w:szCs w:val="20"/>
        </w:rPr>
        <w:t xml:space="preserve"> Toulouse, Musée des Augustins, 2013, p. 33-38.</w:t>
      </w:r>
    </w:p>
    <w:p w:rsidR="00D94BF1" w:rsidRPr="00873D37" w:rsidRDefault="00D94BF1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  <w:u w:val="single"/>
        </w:rPr>
        <w:t>À paraître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 :</w:t>
      </w:r>
    </w:p>
    <w:p w:rsidR="00D94BF1" w:rsidRPr="00873D37" w:rsidRDefault="00927266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•</w:t>
      </w:r>
      <w:r w:rsidR="00A869C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« </w:t>
      </w:r>
      <w:r w:rsidR="00A869C5" w:rsidRPr="00873D37">
        <w:rPr>
          <w:color w:val="0D0D0D" w:themeColor="text1" w:themeTint="F2"/>
        </w:rPr>
        <w:t>“Nul n’est trop bon sans mesure” : réflexions sur</w:t>
      </w:r>
      <w:r w:rsidR="00D94BF1" w:rsidRPr="00873D37">
        <w:rPr>
          <w:color w:val="0D0D0D" w:themeColor="text1" w:themeTint="F2"/>
        </w:rPr>
        <w:t xml:space="preserve"> un idéal éthique problématique ».</w:t>
      </w:r>
    </w:p>
    <w:p w:rsidR="00D94BF1" w:rsidRPr="00873D37" w:rsidRDefault="00927266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•</w:t>
      </w:r>
      <w:r w:rsidR="008C24AA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« </w:t>
      </w:r>
      <w:r w:rsidR="00C943C9">
        <w:rPr>
          <w:rFonts w:ascii="Times New Roman" w:hAnsi="Times New Roman" w:cs="Times New Roman"/>
          <w:color w:val="0D0D0D" w:themeColor="text1" w:themeTint="F2"/>
          <w:szCs w:val="20"/>
        </w:rPr>
        <w:t>A Good Carter as</w:t>
      </w:r>
      <w:r w:rsidR="00C943C9">
        <w:rPr>
          <w:rFonts w:ascii="Times New Roman" w:hAnsi="Times New Roman"/>
          <w:color w:val="0D0D0D" w:themeColor="text1" w:themeTint="F2"/>
        </w:rPr>
        <w:t xml:space="preserve"> Guide : Imitating</w:t>
      </w:r>
      <w:r w:rsidR="008C24AA" w:rsidRPr="00873D37">
        <w:rPr>
          <w:rFonts w:ascii="Times New Roman" w:hAnsi="Times New Roman"/>
          <w:color w:val="0D0D0D" w:themeColor="text1" w:themeTint="F2"/>
        </w:rPr>
        <w:t xml:space="preserve"> Alain Chartier (</w:t>
      </w:r>
      <w:r w:rsidR="00C943C9">
        <w:rPr>
          <w:rFonts w:ascii="Times New Roman" w:hAnsi="Times New Roman"/>
          <w:color w:val="0D0D0D" w:themeColor="text1" w:themeTint="F2"/>
        </w:rPr>
        <w:t>15</w:t>
      </w:r>
      <w:r w:rsidR="00C943C9" w:rsidRPr="00363D83">
        <w:rPr>
          <w:rFonts w:ascii="Times New Roman" w:hAnsi="Times New Roman"/>
          <w:color w:val="0D0D0D" w:themeColor="text1" w:themeTint="F2"/>
          <w:vertAlign w:val="superscript"/>
        </w:rPr>
        <w:t>th</w:t>
      </w:r>
      <w:r w:rsidR="00C943C9">
        <w:rPr>
          <w:rFonts w:ascii="Times New Roman" w:hAnsi="Times New Roman"/>
          <w:color w:val="0D0D0D" w:themeColor="text1" w:themeTint="F2"/>
        </w:rPr>
        <w:t xml:space="preserve"> century – early 17</w:t>
      </w:r>
      <w:r w:rsidR="00C943C9" w:rsidRPr="00363D83">
        <w:rPr>
          <w:rFonts w:ascii="Times New Roman" w:hAnsi="Times New Roman"/>
          <w:color w:val="0D0D0D" w:themeColor="text1" w:themeTint="F2"/>
          <w:vertAlign w:val="superscript"/>
        </w:rPr>
        <w:t>th</w:t>
      </w:r>
      <w:r w:rsidR="00C943C9">
        <w:rPr>
          <w:rFonts w:ascii="Times New Roman" w:hAnsi="Times New Roman"/>
          <w:color w:val="0D0D0D" w:themeColor="text1" w:themeTint="F2"/>
        </w:rPr>
        <w:t xml:space="preserve"> century) »</w:t>
      </w:r>
      <w:r w:rsidR="00D94BF1" w:rsidRPr="00873D37">
        <w:rPr>
          <w:rFonts w:ascii="Times New Roman" w:hAnsi="Times New Roman"/>
          <w:color w:val="0D0D0D" w:themeColor="text1" w:themeTint="F2"/>
        </w:rPr>
        <w:t>.</w:t>
      </w:r>
    </w:p>
    <w:p w:rsidR="00D94BF1" w:rsidRPr="00873D37" w:rsidRDefault="00927266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/>
          <w:color w:val="0D0D0D" w:themeColor="text1" w:themeTint="F2"/>
        </w:rPr>
        <w:t>•</w:t>
      </w:r>
      <w:r w:rsidR="006D2C33" w:rsidRPr="00873D37">
        <w:rPr>
          <w:rFonts w:ascii="Times New Roman" w:hAnsi="Times New Roman"/>
          <w:color w:val="0D0D0D" w:themeColor="text1" w:themeTint="F2"/>
        </w:rPr>
        <w:t xml:space="preserve"> « Les cinq sens du lecteur</w:t>
      </w:r>
      <w:r w:rsidR="00095B59" w:rsidRPr="00873D37">
        <w:rPr>
          <w:rFonts w:ascii="Times New Roman" w:hAnsi="Times New Roman"/>
          <w:color w:val="0D0D0D" w:themeColor="text1" w:themeTint="F2"/>
        </w:rPr>
        <w:t xml:space="preserve"> médiéval</w:t>
      </w:r>
      <w:r w:rsidR="006D2C33" w:rsidRPr="00873D37">
        <w:rPr>
          <w:rFonts w:ascii="Times New Roman" w:hAnsi="Times New Roman"/>
          <w:color w:val="0D0D0D" w:themeColor="text1" w:themeTint="F2"/>
        </w:rPr>
        <w:t> »</w:t>
      </w:r>
      <w:r w:rsidR="00E96297" w:rsidRPr="00873D37">
        <w:rPr>
          <w:rFonts w:ascii="Times New Roman" w:hAnsi="Times New Roman"/>
          <w:color w:val="0D0D0D" w:themeColor="text1" w:themeTint="F2"/>
        </w:rPr>
        <w:t>.</w:t>
      </w:r>
    </w:p>
    <w:p w:rsidR="00DD609B" w:rsidRPr="00873D37" w:rsidRDefault="00927266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/>
          <w:color w:val="0D0D0D" w:themeColor="text1" w:themeTint="F2"/>
        </w:rPr>
        <w:t>•</w:t>
      </w:r>
      <w:r w:rsidR="006D2C33" w:rsidRPr="00873D37">
        <w:rPr>
          <w:rFonts w:ascii="Times New Roman" w:hAnsi="Times New Roman"/>
          <w:color w:val="0D0D0D" w:themeColor="text1" w:themeTint="F2"/>
        </w:rPr>
        <w:t xml:space="preserve"> « Le Moyen Âge mène à tout, à condition d’en sortir : pour une approche diachronique de la littérature médiévale »</w:t>
      </w:r>
      <w:r w:rsidR="00D94BF1" w:rsidRPr="00873D37">
        <w:rPr>
          <w:rFonts w:ascii="Times New Roman" w:hAnsi="Times New Roman"/>
          <w:color w:val="0D0D0D" w:themeColor="text1" w:themeTint="F2"/>
        </w:rPr>
        <w:t>.</w:t>
      </w:r>
    </w:p>
    <w:p w:rsidR="00CF3F92" w:rsidRDefault="00927266" w:rsidP="00DD609B">
      <w:pPr>
        <w:tabs>
          <w:tab w:val="left" w:pos="1120"/>
        </w:tabs>
        <w:spacing w:after="80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•</w:t>
      </w:r>
      <w:r w:rsidR="009C0DE7" w:rsidRPr="00873D37">
        <w:rPr>
          <w:rFonts w:ascii="Times New Roman" w:hAnsi="Times New Roman"/>
          <w:color w:val="0D0D0D" w:themeColor="text1" w:themeTint="F2"/>
        </w:rPr>
        <w:t xml:space="preserve"> « Le lecteur du </w:t>
      </w:r>
      <w:r w:rsidR="009C0DE7" w:rsidRPr="00873D37">
        <w:rPr>
          <w:rFonts w:ascii="Times New Roman" w:hAnsi="Times New Roman"/>
          <w:i/>
          <w:color w:val="0D0D0D" w:themeColor="text1" w:themeTint="F2"/>
        </w:rPr>
        <w:t>Roman de la Rose</w:t>
      </w:r>
      <w:r w:rsidR="009C0DE7" w:rsidRPr="00873D37">
        <w:rPr>
          <w:rFonts w:ascii="Times New Roman" w:hAnsi="Times New Roman"/>
          <w:color w:val="0D0D0D" w:themeColor="text1" w:themeTint="F2"/>
        </w:rPr>
        <w:t>, entre apprentissage et polémique : texte et image dans l’incunable Paris 114 de la Biblio</w:t>
      </w:r>
      <w:r w:rsidR="00AE0F34" w:rsidRPr="00873D37">
        <w:rPr>
          <w:rFonts w:ascii="Times New Roman" w:hAnsi="Times New Roman"/>
          <w:color w:val="0D0D0D" w:themeColor="text1" w:themeTint="F2"/>
        </w:rPr>
        <w:t>thèque municipale de Toulouse ».</w:t>
      </w:r>
    </w:p>
    <w:p w:rsidR="002301BE" w:rsidRDefault="00927266" w:rsidP="002301BE">
      <w:pPr>
        <w:tabs>
          <w:tab w:val="left" w:pos="1120"/>
        </w:tabs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D0D0D" w:themeColor="text1" w:themeTint="F2"/>
        </w:rPr>
        <w:t>•</w:t>
      </w:r>
      <w:r w:rsidR="00CF3F92">
        <w:rPr>
          <w:rFonts w:ascii="Times New Roman" w:hAnsi="Times New Roman"/>
          <w:color w:val="0D0D0D" w:themeColor="text1" w:themeTint="F2"/>
        </w:rPr>
        <w:t xml:space="preserve"> </w:t>
      </w:r>
      <w:r w:rsidR="00CF3F92">
        <w:rPr>
          <w:rFonts w:ascii="Times New Roman" w:hAnsi="Times New Roman"/>
        </w:rPr>
        <w:t>« Difficile liberté : Franc Vouloir, de la notion éthique à la figure poétique (XIII</w:t>
      </w:r>
      <w:r w:rsidR="00CF3F92" w:rsidRPr="00B9125D">
        <w:rPr>
          <w:rFonts w:ascii="Times New Roman" w:hAnsi="Times New Roman"/>
          <w:vertAlign w:val="superscript"/>
        </w:rPr>
        <w:t>e</w:t>
      </w:r>
      <w:r w:rsidR="00CF3F92">
        <w:rPr>
          <w:rFonts w:ascii="Times New Roman" w:hAnsi="Times New Roman"/>
        </w:rPr>
        <w:t>-XV</w:t>
      </w:r>
      <w:r w:rsidR="00CF3F92" w:rsidRPr="00B9125D">
        <w:rPr>
          <w:rFonts w:ascii="Times New Roman" w:hAnsi="Times New Roman"/>
          <w:vertAlign w:val="superscript"/>
        </w:rPr>
        <w:t>e</w:t>
      </w:r>
      <w:r>
        <w:rPr>
          <w:rFonts w:ascii="Times New Roman" w:hAnsi="Times New Roman"/>
        </w:rPr>
        <w:t xml:space="preserve"> siècles) ».</w:t>
      </w:r>
    </w:p>
    <w:p w:rsidR="00927266" w:rsidRDefault="00927266" w:rsidP="00927266">
      <w:pPr>
        <w:tabs>
          <w:tab w:val="left" w:pos="1120"/>
        </w:tabs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 w:rsidR="002301BE">
        <w:rPr>
          <w:rFonts w:ascii="Times New Roman" w:hAnsi="Times New Roman"/>
        </w:rPr>
        <w:t xml:space="preserve"> </w:t>
      </w:r>
      <w:r w:rsidR="002301BE" w:rsidRPr="00852AAD">
        <w:rPr>
          <w:rFonts w:ascii="Times New Roman" w:hAnsi="Times New Roman"/>
        </w:rPr>
        <w:t xml:space="preserve">« Performativité et déceptivité du langage courtois dans le </w:t>
      </w:r>
      <w:r w:rsidR="002301BE" w:rsidRPr="00852AAD">
        <w:rPr>
          <w:rFonts w:ascii="Times New Roman" w:hAnsi="Times New Roman"/>
          <w:i/>
        </w:rPr>
        <w:t>Roman du Châtelain de Coucy</w:t>
      </w:r>
      <w:r>
        <w:rPr>
          <w:rFonts w:ascii="Times New Roman" w:hAnsi="Times New Roman"/>
        </w:rPr>
        <w:t> ».</w:t>
      </w:r>
    </w:p>
    <w:p w:rsidR="004F5C95" w:rsidRPr="00927266" w:rsidRDefault="004F5C95" w:rsidP="00927266">
      <w:pPr>
        <w:tabs>
          <w:tab w:val="left" w:pos="1120"/>
        </w:tabs>
        <w:spacing w:after="80"/>
        <w:jc w:val="both"/>
        <w:rPr>
          <w:rFonts w:ascii="Times New Roman" w:hAnsi="Times New Roman"/>
        </w:rPr>
      </w:pPr>
    </w:p>
    <w:p w:rsidR="004F5C95" w:rsidRPr="00873D37" w:rsidRDefault="004F5C95" w:rsidP="00927266">
      <w:pPr>
        <w:tabs>
          <w:tab w:val="left" w:pos="1120"/>
        </w:tabs>
        <w:spacing w:after="12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ab/>
      </w:r>
      <w:r w:rsidR="00927266">
        <w:rPr>
          <w:rFonts w:ascii="Times New Roman" w:hAnsi="Times New Roman" w:cs="Times New Roman"/>
          <w:b/>
          <w:bCs/>
          <w:color w:val="0D0D0D" w:themeColor="text1" w:themeTint="F2"/>
          <w:szCs w:val="20"/>
        </w:rPr>
        <w:t>E</w:t>
      </w:r>
      <w:r w:rsidRPr="00873D37">
        <w:rPr>
          <w:rFonts w:ascii="Times New Roman" w:hAnsi="Times New Roman" w:cs="Times New Roman"/>
          <w:b/>
          <w:bCs/>
          <w:color w:val="0D0D0D" w:themeColor="text1" w:themeTint="F2"/>
          <w:szCs w:val="20"/>
        </w:rPr>
        <w:t>. Comptes rendus</w:t>
      </w:r>
    </w:p>
    <w:p w:rsidR="00DD609B" w:rsidRPr="00873D37" w:rsidRDefault="00C943C9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1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Ann Moss,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Les Recueils de lieux communs. Apprendre à penser à la Renaissance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Genève, Droz, 2002,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Anabases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1, 2005, p. 321-322.</w:t>
      </w:r>
    </w:p>
    <w:p w:rsidR="00DD609B" w:rsidRPr="00873D37" w:rsidRDefault="00C943C9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2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Mythe et mythologie dans l'Antiquité gréco-romaine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Europe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n° 904-905, 2004,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Anabases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2, 2005, p. 271.</w:t>
      </w:r>
    </w:p>
    <w:p w:rsidR="00DD609B" w:rsidRPr="00873D37" w:rsidRDefault="00C943C9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3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Daniel Lacroix,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Les amours du poète. Poésie et biographie dans la littérature du XIII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siècle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Genève, Slatkine, 2004,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Littératures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53, 2005, p. 171-172.</w:t>
      </w:r>
    </w:p>
    <w:p w:rsidR="00DD609B" w:rsidRPr="00873D37" w:rsidRDefault="00C943C9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4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Isabelle Bétemps, Michèle Guéret-Laferté, Nicolas Lenoir, Sylvain Louis, Jean Maurice, Carmelle Mira, </w:t>
      </w:r>
      <w:r w:rsidR="004F5C95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La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Consolation de la Philosophie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de Boèce dans une traduction attribuée à Jean de Meun d'après le manuscrit Leber 817 de la Bibliothèque Municipale de Rouen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Publications de l'Université de Rouen, 2004,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Anabases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4, 2006, p. 301-302.</w:t>
      </w:r>
    </w:p>
    <w:p w:rsidR="00DD609B" w:rsidRPr="00873D37" w:rsidRDefault="00C943C9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5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« Toutes choses sont faictes cleres par escripture ». Fonctions et figures d'auteurs du Moyen Age à l'époque contemporaine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. 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É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tudes rassemblées et présentées par V. Minet-Mahy, C. Thiry et T. Van Hemelryck, Louvain-la-Neuve,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Les Lettres romanes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2004,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Littératures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54, 2006, p. 241-243.</w:t>
      </w:r>
    </w:p>
    <w:p w:rsidR="00DD609B" w:rsidRPr="00873D37" w:rsidRDefault="00C943C9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6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Pierre Riché &amp; Jacques Verger,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Des nains sur des épaules de géan</w:t>
      </w:r>
      <w:r w:rsidR="0096527A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ts. Maîtres et élèves au Moyen Â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</w:t>
      </w:r>
      <w:r w:rsidR="004F5C95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Paris, Tallandier, 2006,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Anabases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5, 2007, p. 271-272.</w:t>
      </w:r>
    </w:p>
    <w:p w:rsidR="00DD609B" w:rsidRPr="00873D37" w:rsidRDefault="00C943C9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7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L'espace lyrique méditerranéen au Moyen </w:t>
      </w:r>
      <w:r w:rsidR="00F16D5E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Â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ge. Nouvelles approches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sous la dir. de D. Billy, F. Clément et A. Combes, Toulouse, Presses Universitaires du Mirail, 2006,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Encomia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28</w:t>
      </w:r>
      <w:r w:rsidR="00A869C5" w:rsidRPr="00873D37">
        <w:rPr>
          <w:rFonts w:ascii="Times New Roman" w:hAnsi="Times New Roman" w:cs="Times New Roman"/>
          <w:color w:val="0D0D0D" w:themeColor="text1" w:themeTint="F2"/>
          <w:szCs w:val="20"/>
        </w:rPr>
        <w:t>, 2006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(une notice générale + </w:t>
      </w:r>
      <w:r w:rsidR="00CA50E3" w:rsidRPr="00873D37">
        <w:rPr>
          <w:rFonts w:ascii="Times New Roman" w:hAnsi="Times New Roman" w:cs="Times New Roman"/>
          <w:color w:val="0D0D0D" w:themeColor="text1" w:themeTint="F2"/>
          <w:szCs w:val="20"/>
        </w:rPr>
        <w:t>une sur chacun des 15 articles).</w:t>
      </w:r>
    </w:p>
    <w:p w:rsidR="00DD609B" w:rsidRPr="00873D37" w:rsidRDefault="00C943C9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8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Réception et représentation de l'Antiquité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Bien dire et Bien aprandre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n° 24, Lille, Centre d'études médiévales et dialectales de Lille 3, 2006,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Anabases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8, 2008, p.</w:t>
      </w:r>
      <w:r w:rsidR="00CA50E3" w:rsidRPr="00873D37">
        <w:rPr>
          <w:rFonts w:ascii="Times New Roman" w:hAnsi="Times New Roman" w:cs="Times New Roman"/>
          <w:color w:val="0D0D0D" w:themeColor="text1" w:themeTint="F2"/>
          <w:szCs w:val="20"/>
        </w:rPr>
        <w:t> 300-302.</w:t>
      </w:r>
    </w:p>
    <w:p w:rsidR="00DD609B" w:rsidRPr="00873D37" w:rsidRDefault="00C943C9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9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proofErr w:type="gramStart"/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Figures</w:t>
      </w:r>
      <w:proofErr w:type="gramEnd"/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de l'oubli (IV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-XVI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siècle)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éd. </w:t>
      </w:r>
      <w:proofErr w:type="gramStart"/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par</w:t>
      </w:r>
      <w:proofErr w:type="gramEnd"/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P. Romagnoli &amp; B. Wahlen, Lausanne, </w:t>
      </w:r>
      <w:r w:rsidR="00F16D5E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É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tudes de Lettres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1-2, 2007,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Le Moyen </w:t>
      </w:r>
      <w:r w:rsidR="00F16D5E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Â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ge</w:t>
      </w:r>
      <w:r w:rsidR="000234E6" w:rsidRPr="00873D37">
        <w:rPr>
          <w:rFonts w:ascii="Times New Roman" w:hAnsi="Times New Roman" w:cs="Times New Roman"/>
          <w:color w:val="0D0D0D" w:themeColor="text1" w:themeTint="F2"/>
          <w:szCs w:val="20"/>
        </w:rPr>
        <w:t>, CXIV, n° 2, 2008, p. 373-374.</w:t>
      </w:r>
    </w:p>
    <w:p w:rsidR="00DD609B" w:rsidRPr="00873D37" w:rsidRDefault="00C943C9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10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Othon de Grandson, chevalier et poète</w:t>
      </w:r>
      <w:r w:rsidR="00CA5A03" w:rsidRPr="00873D37">
        <w:rPr>
          <w:rFonts w:ascii="Times New Roman" w:hAnsi="Times New Roman" w:cs="Times New Roman"/>
          <w:color w:val="0D0D0D" w:themeColor="text1" w:themeTint="F2"/>
          <w:szCs w:val="20"/>
        </w:rPr>
        <w:t>, J.-F. 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Kosta-Théfaine </w:t>
      </w:r>
      <w:proofErr w:type="gramStart"/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dir.,</w:t>
      </w:r>
      <w:proofErr w:type="gramEnd"/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Orléans, Paradigme, 2007,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Le Moyen </w:t>
      </w:r>
      <w:r w:rsidR="00F16D5E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Â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ge</w:t>
      </w:r>
      <w:r w:rsidR="001233F5" w:rsidRPr="00873D37">
        <w:rPr>
          <w:rFonts w:ascii="Times New Roman" w:hAnsi="Times New Roman" w:cs="Times New Roman"/>
          <w:color w:val="0D0D0D" w:themeColor="text1" w:themeTint="F2"/>
          <w:szCs w:val="20"/>
        </w:rPr>
        <w:t>, CXV, n° 1, 2009, p. 178-179.</w:t>
      </w:r>
    </w:p>
    <w:p w:rsidR="00DD609B" w:rsidRPr="00873D37" w:rsidRDefault="0096527A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11 –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Les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Epistres des dames de Grece.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Une version médiévale en prose française des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Héroïdes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d’Ovide</w:t>
      </w:r>
      <w:r w:rsidR="00FF4855">
        <w:rPr>
          <w:rFonts w:ascii="Times New Roman" w:hAnsi="Times New Roman" w:cs="Times New Roman"/>
          <w:color w:val="0D0D0D" w:themeColor="text1" w:themeTint="F2"/>
          <w:szCs w:val="20"/>
        </w:rPr>
        <w:t>, éd. L. 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Barbieri, Paris, Champion, 2007, dans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Anabases</w:t>
      </w:r>
      <w:r w:rsidR="00A75525" w:rsidRPr="00873D37">
        <w:rPr>
          <w:rFonts w:ascii="Times New Roman" w:hAnsi="Times New Roman" w:cs="Times New Roman"/>
          <w:color w:val="0D0D0D" w:themeColor="text1" w:themeTint="F2"/>
          <w:szCs w:val="20"/>
        </w:rPr>
        <w:t>, 9, 2009, p. 315-316.</w:t>
      </w:r>
    </w:p>
    <w:p w:rsidR="00DD609B" w:rsidRPr="00873D37" w:rsidRDefault="0096527A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12 – Sophie Cassagne</w:t>
      </w:r>
      <w:r w:rsidR="0006004B" w:rsidRPr="00873D37">
        <w:rPr>
          <w:rFonts w:ascii="Times New Roman" w:hAnsi="Times New Roman" w:cs="Times New Roman"/>
          <w:color w:val="0D0D0D" w:themeColor="text1" w:themeTint="F2"/>
          <w:szCs w:val="20"/>
        </w:rPr>
        <w:t>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-Brouquet,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Un manuscrit d’Anne de Bretagne. Les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Vies des femmes célèbres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d’Antoine Dufour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Rennes, Éditions Ouest-France, 2007, dans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Anabases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,</w:t>
      </w:r>
      <w:r w:rsidR="0039784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9, </w:t>
      </w:r>
      <w:r w:rsidR="00A75525" w:rsidRPr="00873D37">
        <w:rPr>
          <w:rFonts w:ascii="Times New Roman" w:hAnsi="Times New Roman" w:cs="Times New Roman"/>
          <w:color w:val="0D0D0D" w:themeColor="text1" w:themeTint="F2"/>
          <w:szCs w:val="20"/>
        </w:rPr>
        <w:t>2009, p. 319-321.</w:t>
      </w:r>
    </w:p>
    <w:p w:rsidR="00DD609B" w:rsidRPr="00873D37" w:rsidRDefault="00E17085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13 – </w:t>
      </w:r>
      <w:r w:rsidRPr="00873D37">
        <w:rPr>
          <w:rFonts w:ascii="Times New Roman" w:hAnsi="Times New Roman"/>
          <w:i/>
          <w:color w:val="0D0D0D" w:themeColor="text1" w:themeTint="F2"/>
        </w:rPr>
        <w:t>La mise en recueil des textes médiévaux</w:t>
      </w:r>
      <w:r w:rsidRPr="00873D37">
        <w:rPr>
          <w:rFonts w:ascii="Times New Roman" w:hAnsi="Times New Roman"/>
          <w:color w:val="0D0D0D" w:themeColor="text1" w:themeTint="F2"/>
        </w:rPr>
        <w:t xml:space="preserve">, X. Leroux dir., La Garde, Faculté des Lettres et Sciences Humaines de l’Université du Sud Toulon-Var, </w:t>
      </w:r>
      <w:r w:rsidRPr="00873D37">
        <w:rPr>
          <w:rFonts w:ascii="Times New Roman" w:hAnsi="Times New Roman"/>
          <w:i/>
          <w:color w:val="0D0D0D" w:themeColor="text1" w:themeTint="F2"/>
        </w:rPr>
        <w:t>Babel</w:t>
      </w:r>
      <w:r w:rsidRPr="00873D37">
        <w:rPr>
          <w:rFonts w:ascii="Times New Roman" w:hAnsi="Times New Roman"/>
          <w:color w:val="0D0D0D" w:themeColor="text1" w:themeTint="F2"/>
        </w:rPr>
        <w:t xml:space="preserve">, 16, 2007, dans </w:t>
      </w:r>
      <w:r w:rsidRPr="00873D37">
        <w:rPr>
          <w:rFonts w:ascii="Times New Roman" w:hAnsi="Times New Roman"/>
          <w:i/>
          <w:color w:val="0D0D0D" w:themeColor="text1" w:themeTint="F2"/>
        </w:rPr>
        <w:t>Le Moyen Âge</w:t>
      </w:r>
      <w:r w:rsidRPr="00873D37">
        <w:rPr>
          <w:rFonts w:ascii="Times New Roman" w:hAnsi="Times New Roman"/>
          <w:color w:val="0D0D0D" w:themeColor="text1" w:themeTint="F2"/>
        </w:rPr>
        <w:t>,</w:t>
      </w:r>
      <w:r w:rsidR="0006004B" w:rsidRPr="00873D37">
        <w:rPr>
          <w:rFonts w:ascii="Times New Roman" w:hAnsi="Times New Roman"/>
          <w:color w:val="0D0D0D" w:themeColor="text1" w:themeTint="F2"/>
        </w:rPr>
        <w:t xml:space="preserve"> CXV, n° 3-4, 2009, p. 628-629.</w:t>
      </w:r>
    </w:p>
    <w:p w:rsidR="00DD609B" w:rsidRPr="00873D37" w:rsidRDefault="00C3156F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/>
          <w:color w:val="0D0D0D" w:themeColor="text1" w:themeTint="F2"/>
        </w:rPr>
        <w:t xml:space="preserve">14 – </w:t>
      </w:r>
      <w:r w:rsidR="00E47A7E" w:rsidRPr="00873D37">
        <w:rPr>
          <w:rFonts w:ascii="Times New Roman" w:hAnsi="Times New Roman"/>
          <w:color w:val="0D0D0D" w:themeColor="text1" w:themeTint="F2"/>
        </w:rPr>
        <w:t xml:space="preserve">Francine Mora, </w:t>
      </w:r>
      <w:r w:rsidR="00E47A7E" w:rsidRPr="00873D37">
        <w:rPr>
          <w:rFonts w:ascii="Times New Roman" w:hAnsi="Times New Roman"/>
          <w:i/>
          <w:color w:val="0D0D0D" w:themeColor="text1" w:themeTint="F2"/>
        </w:rPr>
        <w:t>« Me</w:t>
      </w:r>
      <w:r w:rsidRPr="00873D37">
        <w:rPr>
          <w:rFonts w:ascii="Times New Roman" w:hAnsi="Times New Roman"/>
          <w:i/>
          <w:color w:val="0D0D0D" w:themeColor="text1" w:themeTint="F2"/>
        </w:rPr>
        <w:t>tre en romanz »</w:t>
      </w:r>
      <w:r w:rsidR="00E47A7E" w:rsidRPr="00873D37">
        <w:rPr>
          <w:rFonts w:ascii="Times New Roman" w:hAnsi="Times New Roman"/>
          <w:i/>
          <w:color w:val="0D0D0D" w:themeColor="text1" w:themeTint="F2"/>
        </w:rPr>
        <w:t>. Les romans d’antiquité du XII</w:t>
      </w:r>
      <w:r w:rsidR="00E47A7E" w:rsidRPr="00873D37">
        <w:rPr>
          <w:rFonts w:ascii="Times New Roman" w:hAnsi="Times New Roman"/>
          <w:i/>
          <w:color w:val="0D0D0D" w:themeColor="text1" w:themeTint="F2"/>
          <w:vertAlign w:val="superscript"/>
        </w:rPr>
        <w:t>e</w:t>
      </w:r>
      <w:r w:rsidR="00E47A7E" w:rsidRPr="00873D37">
        <w:rPr>
          <w:rFonts w:ascii="Times New Roman" w:hAnsi="Times New Roman"/>
          <w:i/>
          <w:color w:val="0D0D0D" w:themeColor="text1" w:themeTint="F2"/>
        </w:rPr>
        <w:t xml:space="preserve"> siècle et leur postérité (XIII</w:t>
      </w:r>
      <w:r w:rsidR="00E47A7E" w:rsidRPr="00873D37">
        <w:rPr>
          <w:rFonts w:ascii="Times New Roman" w:hAnsi="Times New Roman"/>
          <w:i/>
          <w:color w:val="0D0D0D" w:themeColor="text1" w:themeTint="F2"/>
          <w:vertAlign w:val="superscript"/>
        </w:rPr>
        <w:t>e</w:t>
      </w:r>
      <w:r w:rsidR="00E47A7E" w:rsidRPr="00873D37">
        <w:rPr>
          <w:rFonts w:ascii="Times New Roman" w:hAnsi="Times New Roman"/>
          <w:i/>
          <w:color w:val="0D0D0D" w:themeColor="text1" w:themeTint="F2"/>
        </w:rPr>
        <w:t>-XIV</w:t>
      </w:r>
      <w:r w:rsidR="00E47A7E" w:rsidRPr="00873D37">
        <w:rPr>
          <w:rFonts w:ascii="Times New Roman" w:hAnsi="Times New Roman"/>
          <w:i/>
          <w:color w:val="0D0D0D" w:themeColor="text1" w:themeTint="F2"/>
          <w:vertAlign w:val="superscript"/>
        </w:rPr>
        <w:t>e</w:t>
      </w:r>
      <w:r w:rsidR="00E47A7E" w:rsidRPr="00873D37">
        <w:rPr>
          <w:rFonts w:ascii="Times New Roman" w:hAnsi="Times New Roman"/>
          <w:i/>
          <w:color w:val="0D0D0D" w:themeColor="text1" w:themeTint="F2"/>
        </w:rPr>
        <w:t xml:space="preserve"> siècle)</w:t>
      </w:r>
      <w:r w:rsidR="00E47A7E" w:rsidRPr="00873D37">
        <w:rPr>
          <w:rFonts w:ascii="Times New Roman" w:hAnsi="Times New Roman"/>
          <w:color w:val="0D0D0D" w:themeColor="text1" w:themeTint="F2"/>
        </w:rPr>
        <w:t xml:space="preserve">, Paris, Champion, 2008, dans </w:t>
      </w:r>
      <w:r w:rsidR="00E47A7E" w:rsidRPr="00873D37">
        <w:rPr>
          <w:rFonts w:ascii="Times New Roman" w:hAnsi="Times New Roman"/>
          <w:i/>
          <w:color w:val="0D0D0D" w:themeColor="text1" w:themeTint="F2"/>
        </w:rPr>
        <w:t>Anabases</w:t>
      </w:r>
      <w:r w:rsidR="00E47A7E" w:rsidRPr="00873D37">
        <w:rPr>
          <w:rFonts w:ascii="Times New Roman" w:hAnsi="Times New Roman"/>
          <w:color w:val="0D0D0D" w:themeColor="text1" w:themeTint="F2"/>
        </w:rPr>
        <w:t>, 12, 2010, p. 258-259.</w:t>
      </w:r>
    </w:p>
    <w:p w:rsidR="00DD609B" w:rsidRPr="00873D37" w:rsidRDefault="009626A2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/>
          <w:color w:val="0D0D0D" w:themeColor="text1" w:themeTint="F2"/>
        </w:rPr>
        <w:t xml:space="preserve">15 – David Bouvier et Danielle van Mal-Maeder (éd.), </w:t>
      </w:r>
      <w:r w:rsidRPr="00873D37">
        <w:rPr>
          <w:rFonts w:ascii="Times New Roman" w:hAnsi="Times New Roman"/>
          <w:i/>
          <w:color w:val="0D0D0D" w:themeColor="text1" w:themeTint="F2"/>
        </w:rPr>
        <w:t>Tradition classique : dialogues avec l’Antiquité</w:t>
      </w:r>
      <w:r w:rsidRPr="00873D37">
        <w:rPr>
          <w:rFonts w:ascii="Times New Roman" w:hAnsi="Times New Roman"/>
          <w:color w:val="0D0D0D" w:themeColor="text1" w:themeTint="F2"/>
        </w:rPr>
        <w:t xml:space="preserve">, Lausanne, </w:t>
      </w:r>
      <w:r w:rsidRPr="00873D37">
        <w:rPr>
          <w:rFonts w:ascii="Times New Roman" w:hAnsi="Times New Roman"/>
          <w:i/>
          <w:color w:val="0D0D0D" w:themeColor="text1" w:themeTint="F2"/>
        </w:rPr>
        <w:t>Études de Lettres</w:t>
      </w:r>
      <w:r w:rsidRPr="00873D37">
        <w:rPr>
          <w:rFonts w:ascii="Times New Roman" w:hAnsi="Times New Roman"/>
          <w:color w:val="0D0D0D" w:themeColor="text1" w:themeTint="F2"/>
        </w:rPr>
        <w:t xml:space="preserve">, 1-2, 2010, dans </w:t>
      </w:r>
      <w:r w:rsidRPr="00873D37">
        <w:rPr>
          <w:rFonts w:ascii="Times New Roman" w:hAnsi="Times New Roman"/>
          <w:i/>
          <w:color w:val="0D0D0D" w:themeColor="text1" w:themeTint="F2"/>
        </w:rPr>
        <w:t>Les</w:t>
      </w:r>
      <w:r w:rsidRPr="00873D37">
        <w:rPr>
          <w:rFonts w:ascii="Times New Roman" w:hAnsi="Times New Roman"/>
          <w:color w:val="0D0D0D" w:themeColor="text1" w:themeTint="F2"/>
        </w:rPr>
        <w:t xml:space="preserve"> </w:t>
      </w:r>
      <w:r w:rsidRPr="00873D37">
        <w:rPr>
          <w:rFonts w:ascii="Times New Roman" w:hAnsi="Times New Roman"/>
          <w:i/>
          <w:color w:val="0D0D0D" w:themeColor="text1" w:themeTint="F2"/>
        </w:rPr>
        <w:t>Études classiques</w:t>
      </w:r>
      <w:r w:rsidRPr="00873D37">
        <w:rPr>
          <w:rFonts w:ascii="Times New Roman" w:hAnsi="Times New Roman"/>
          <w:color w:val="0D0D0D" w:themeColor="text1" w:themeTint="F2"/>
        </w:rPr>
        <w:t>, 78, 2010, p. 371-372.</w:t>
      </w:r>
    </w:p>
    <w:p w:rsidR="00DD609B" w:rsidRPr="00873D37" w:rsidRDefault="008903CC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/>
          <w:color w:val="0D0D0D" w:themeColor="text1" w:themeTint="F2"/>
        </w:rPr>
        <w:t xml:space="preserve">16 – </w:t>
      </w:r>
      <w:r w:rsidRPr="00873D37">
        <w:rPr>
          <w:rFonts w:ascii="Times New Roman" w:hAnsi="Times New Roman"/>
          <w:i/>
          <w:color w:val="0D0D0D" w:themeColor="text1" w:themeTint="F2"/>
        </w:rPr>
        <w:t>Deviser, diviser. Pratiques du découpage et poétiques du chapitre de l’Antiquité à nos jours</w:t>
      </w:r>
      <w:r w:rsidRPr="00873D37">
        <w:rPr>
          <w:rFonts w:ascii="Times New Roman" w:hAnsi="Times New Roman"/>
          <w:color w:val="0D0D0D" w:themeColor="text1" w:themeTint="F2"/>
        </w:rPr>
        <w:t xml:space="preserve">, S. Triaire et P. Victorin dir., Montpellier, Presses universitaires de la Méditerranée, 2011, dans </w:t>
      </w:r>
      <w:r w:rsidRPr="00873D37">
        <w:rPr>
          <w:rFonts w:ascii="Times New Roman" w:hAnsi="Times New Roman"/>
          <w:i/>
          <w:color w:val="0D0D0D" w:themeColor="text1" w:themeTint="F2"/>
        </w:rPr>
        <w:t>Le Moyen Âge</w:t>
      </w:r>
      <w:r w:rsidRPr="00873D37">
        <w:rPr>
          <w:rFonts w:ascii="Times New Roman" w:hAnsi="Times New Roman"/>
          <w:color w:val="0D0D0D" w:themeColor="text1" w:themeTint="F2"/>
        </w:rPr>
        <w:t>,</w:t>
      </w:r>
      <w:r w:rsidR="00827D3D" w:rsidRPr="00873D37">
        <w:rPr>
          <w:rFonts w:ascii="Times New Roman" w:hAnsi="Times New Roman"/>
          <w:color w:val="0D0D0D" w:themeColor="text1" w:themeTint="F2"/>
        </w:rPr>
        <w:t xml:space="preserve"> CXVII, n° 1, 2011, p. 214-215.</w:t>
      </w:r>
    </w:p>
    <w:p w:rsidR="00DD609B" w:rsidRPr="00873D37" w:rsidRDefault="00273650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/>
          <w:color w:val="0D0D0D" w:themeColor="text1" w:themeTint="F2"/>
        </w:rPr>
        <w:t>17 –</w:t>
      </w:r>
      <w:r w:rsidR="009626A2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="009626A2" w:rsidRPr="00873D37">
        <w:rPr>
          <w:rFonts w:ascii="Times New Roman" w:hAnsi="Times New Roman"/>
          <w:i/>
          <w:color w:val="0D0D0D" w:themeColor="text1" w:themeTint="F2"/>
        </w:rPr>
        <w:t>Ovide métamorphosé. Les lecteurs médiévaux d’Ovide</w:t>
      </w:r>
      <w:r w:rsidR="009626A2" w:rsidRPr="00873D37">
        <w:rPr>
          <w:rFonts w:ascii="Times New Roman" w:hAnsi="Times New Roman"/>
          <w:color w:val="0D0D0D" w:themeColor="text1" w:themeTint="F2"/>
        </w:rPr>
        <w:t xml:space="preserve">, L. Harf-Lancner, L. Mathey-Maille et M. Szkilnik </w:t>
      </w:r>
      <w:proofErr w:type="gramStart"/>
      <w:r w:rsidR="009626A2" w:rsidRPr="00873D37">
        <w:rPr>
          <w:rFonts w:ascii="Times New Roman" w:hAnsi="Times New Roman"/>
          <w:color w:val="0D0D0D" w:themeColor="text1" w:themeTint="F2"/>
        </w:rPr>
        <w:t>dir.,</w:t>
      </w:r>
      <w:proofErr w:type="gramEnd"/>
      <w:r w:rsidR="009626A2" w:rsidRPr="00873D37">
        <w:rPr>
          <w:rFonts w:ascii="Times New Roman" w:hAnsi="Times New Roman"/>
          <w:color w:val="0D0D0D" w:themeColor="text1" w:themeTint="F2"/>
        </w:rPr>
        <w:t xml:space="preserve"> Paris, Presses Sorbonne nouvelle, 2009, dans </w:t>
      </w:r>
      <w:r w:rsidR="009626A2" w:rsidRPr="00873D37">
        <w:rPr>
          <w:rFonts w:ascii="Times New Roman" w:hAnsi="Times New Roman"/>
          <w:i/>
          <w:color w:val="0D0D0D" w:themeColor="text1" w:themeTint="F2"/>
        </w:rPr>
        <w:t>Anabases</w:t>
      </w:r>
      <w:r w:rsidR="009626A2" w:rsidRPr="00873D37">
        <w:rPr>
          <w:rFonts w:ascii="Times New Roman" w:hAnsi="Times New Roman"/>
          <w:color w:val="0D0D0D" w:themeColor="text1" w:themeTint="F2"/>
        </w:rPr>
        <w:t>, 13, 2011, p. 299-300.</w:t>
      </w:r>
    </w:p>
    <w:p w:rsidR="002F71A5" w:rsidRDefault="00A869C5" w:rsidP="00DD609B">
      <w:pPr>
        <w:tabs>
          <w:tab w:val="left" w:pos="1120"/>
        </w:tabs>
        <w:spacing w:after="80"/>
        <w:jc w:val="both"/>
        <w:rPr>
          <w:rFonts w:ascii="Times New Roman" w:hAnsi="Times New Roman"/>
        </w:rPr>
      </w:pPr>
      <w:r w:rsidRPr="00873D37">
        <w:rPr>
          <w:rFonts w:ascii="Times New Roman" w:hAnsi="Times New Roman"/>
          <w:color w:val="0D0D0D" w:themeColor="text1" w:themeTint="F2"/>
        </w:rPr>
        <w:t>18</w:t>
      </w:r>
      <w:r w:rsidR="005C52A0" w:rsidRPr="00873D37">
        <w:rPr>
          <w:rFonts w:ascii="Times New Roman" w:hAnsi="Times New Roman"/>
          <w:color w:val="0D0D0D" w:themeColor="text1" w:themeTint="F2"/>
        </w:rPr>
        <w:t xml:space="preserve"> –</w:t>
      </w:r>
      <w:r w:rsidR="00656904" w:rsidRPr="00873D37">
        <w:rPr>
          <w:rFonts w:ascii="Times New Roman" w:hAnsi="Times New Roman"/>
          <w:color w:val="0D0D0D" w:themeColor="text1" w:themeTint="F2"/>
        </w:rPr>
        <w:t xml:space="preserve"> Alberto Varvaro, </w:t>
      </w:r>
      <w:r w:rsidR="00656904" w:rsidRPr="00873D37">
        <w:rPr>
          <w:rFonts w:ascii="Times New Roman" w:hAnsi="Times New Roman"/>
          <w:i/>
          <w:color w:val="0D0D0D" w:themeColor="text1" w:themeTint="F2"/>
        </w:rPr>
        <w:t>La Tragédie de l’Histoire. La dernière œuvre de Jean Froissart</w:t>
      </w:r>
      <w:r w:rsidR="00656904" w:rsidRPr="00873D37">
        <w:rPr>
          <w:rFonts w:ascii="Times New Roman" w:hAnsi="Times New Roman"/>
          <w:color w:val="0D0D0D" w:themeColor="text1" w:themeTint="F2"/>
        </w:rPr>
        <w:t xml:space="preserve">, trad. de l’italien par Amélie Hanus, Paris, Classiques Garnier, « Recherches littéraires médiévales » n° 8, 2011, dans </w:t>
      </w:r>
      <w:r w:rsidR="00656904" w:rsidRPr="00873D37">
        <w:rPr>
          <w:rFonts w:ascii="Times New Roman" w:hAnsi="Times New Roman"/>
          <w:i/>
          <w:color w:val="0D0D0D" w:themeColor="text1" w:themeTint="F2"/>
        </w:rPr>
        <w:t>Perspectives médiévales</w:t>
      </w:r>
      <w:r w:rsidR="00AE0F34" w:rsidRPr="00873D37">
        <w:rPr>
          <w:rFonts w:ascii="Times New Roman" w:hAnsi="Times New Roman"/>
          <w:color w:val="0D0D0D" w:themeColor="text1" w:themeTint="F2"/>
        </w:rPr>
        <w:t xml:space="preserve"> [E</w:t>
      </w:r>
      <w:r w:rsidR="009626A2" w:rsidRPr="00873D37">
        <w:rPr>
          <w:rFonts w:ascii="Times New Roman" w:hAnsi="Times New Roman"/>
          <w:color w:val="0D0D0D" w:themeColor="text1" w:themeTint="F2"/>
        </w:rPr>
        <w:t>n ligne</w:t>
      </w:r>
      <w:r w:rsidR="00AE0F34" w:rsidRPr="00873D37">
        <w:rPr>
          <w:rFonts w:ascii="Times New Roman" w:hAnsi="Times New Roman"/>
          <w:color w:val="0D0D0D" w:themeColor="text1" w:themeTint="F2"/>
        </w:rPr>
        <w:t>], 34</w:t>
      </w:r>
      <w:r w:rsidR="009626A2" w:rsidRPr="00873D37">
        <w:rPr>
          <w:rFonts w:ascii="Times New Roman" w:hAnsi="Times New Roman"/>
          <w:color w:val="0D0D0D" w:themeColor="text1" w:themeTint="F2"/>
        </w:rPr>
        <w:t>, 2012</w:t>
      </w:r>
      <w:r w:rsidR="00F753D0" w:rsidRPr="00873D37">
        <w:rPr>
          <w:rFonts w:ascii="Times New Roman" w:hAnsi="Times New Roman"/>
          <w:color w:val="0D0D0D" w:themeColor="text1" w:themeTint="F2"/>
        </w:rPr>
        <w:t xml:space="preserve"> (</w:t>
      </w:r>
      <w:r w:rsidR="00F753D0" w:rsidRPr="00873D37">
        <w:rPr>
          <w:rFonts w:ascii="Times New Roman" w:hAnsi="Times New Roman" w:cs="Verdana"/>
          <w:color w:val="0D0D0D" w:themeColor="text1" w:themeTint="F2"/>
          <w:szCs w:val="22"/>
        </w:rPr>
        <w:t>URL :</w:t>
      </w:r>
      <w:r w:rsidR="00F753D0" w:rsidRPr="00F753D0">
        <w:rPr>
          <w:rFonts w:ascii="Times New Roman" w:hAnsi="Times New Roman" w:cs="Verdana"/>
          <w:color w:val="333333"/>
          <w:szCs w:val="22"/>
        </w:rPr>
        <w:t xml:space="preserve"> </w:t>
      </w:r>
      <w:hyperlink r:id="rId4" w:history="1">
        <w:r w:rsidR="00DD609B" w:rsidRPr="000979C9">
          <w:rPr>
            <w:rStyle w:val="Lienhypertexte"/>
            <w:rFonts w:ascii="Times New Roman" w:hAnsi="Times New Roman" w:cs="Verdana"/>
            <w:szCs w:val="22"/>
          </w:rPr>
          <w:t>http://peme.revues.org/2433</w:t>
        </w:r>
      </w:hyperlink>
      <w:r w:rsidR="00F753D0">
        <w:rPr>
          <w:rFonts w:ascii="Times New Roman" w:hAnsi="Times New Roman"/>
        </w:rPr>
        <w:t>).</w:t>
      </w:r>
    </w:p>
    <w:p w:rsidR="00F176FF" w:rsidRDefault="002F71A5" w:rsidP="00E07B33">
      <w:pPr>
        <w:tabs>
          <w:tab w:val="left" w:pos="1120"/>
        </w:tabs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 – </w:t>
      </w:r>
      <w:r w:rsidRPr="00D55F04">
        <w:rPr>
          <w:rFonts w:ascii="Times New Roman" w:hAnsi="Times New Roman"/>
          <w:i/>
        </w:rPr>
        <w:t>L’Antiquité entre Moyen Âge et Renaissance</w:t>
      </w:r>
      <w:r w:rsidRPr="00D55F0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C. </w:t>
      </w:r>
      <w:r w:rsidRPr="00D55F04">
        <w:rPr>
          <w:rFonts w:ascii="Times New Roman" w:hAnsi="Times New Roman"/>
        </w:rPr>
        <w:t>Blondeau</w:t>
      </w:r>
      <w:r>
        <w:rPr>
          <w:rFonts w:ascii="Times New Roman" w:hAnsi="Times New Roman"/>
        </w:rPr>
        <w:t xml:space="preserve"> et M. </w:t>
      </w:r>
      <w:r w:rsidRPr="00D55F04">
        <w:rPr>
          <w:rFonts w:ascii="Times New Roman" w:hAnsi="Times New Roman"/>
        </w:rPr>
        <w:t>Jacob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dir.</w:t>
      </w:r>
      <w:r w:rsidRPr="00D55F04"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Nanterre</w:t>
      </w:r>
      <w:r w:rsidRPr="00D55F04">
        <w:rPr>
          <w:rFonts w:ascii="Times New Roman" w:hAnsi="Times New Roman"/>
        </w:rPr>
        <w:t>, Presses universitaires de Paris Ouest, 2011,</w:t>
      </w:r>
      <w:r>
        <w:rPr>
          <w:rFonts w:ascii="Times New Roman" w:hAnsi="Times New Roman"/>
        </w:rPr>
        <w:t xml:space="preserve"> dans </w:t>
      </w:r>
      <w:r w:rsidRPr="00D55F04">
        <w:rPr>
          <w:rFonts w:ascii="Times New Roman" w:hAnsi="Times New Roman"/>
          <w:i/>
        </w:rPr>
        <w:t>Anabases</w:t>
      </w:r>
      <w:r>
        <w:rPr>
          <w:rFonts w:ascii="Times New Roman" w:hAnsi="Times New Roman"/>
        </w:rPr>
        <w:t>, 17, 2013, p.</w:t>
      </w:r>
      <w:r w:rsidR="00F426D3">
        <w:rPr>
          <w:rFonts w:ascii="Times New Roman" w:hAnsi="Times New Roman"/>
        </w:rPr>
        <w:t> 274-276.</w:t>
      </w:r>
    </w:p>
    <w:p w:rsidR="00610B6E" w:rsidRDefault="00F176FF" w:rsidP="00E07B33">
      <w:pPr>
        <w:tabs>
          <w:tab w:val="left" w:pos="1120"/>
        </w:tabs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– </w:t>
      </w:r>
      <w:r w:rsidRPr="00083837">
        <w:rPr>
          <w:rFonts w:ascii="Times New Roman" w:hAnsi="Times New Roman"/>
        </w:rPr>
        <w:t xml:space="preserve">René d’Anjou, </w:t>
      </w:r>
      <w:r w:rsidRPr="00083837">
        <w:rPr>
          <w:rFonts w:ascii="Times New Roman" w:hAnsi="Times New Roman"/>
          <w:i/>
        </w:rPr>
        <w:t>Regnault et Janneton</w:t>
      </w:r>
      <w:r w:rsidRPr="00083837">
        <w:rPr>
          <w:rFonts w:ascii="Times New Roman" w:hAnsi="Times New Roman"/>
        </w:rPr>
        <w:t>, édition et traduction par Gilles Roussineau, Genève, Droz, 2012</w:t>
      </w:r>
      <w:r>
        <w:rPr>
          <w:rFonts w:ascii="Times New Roman" w:hAnsi="Times New Roman"/>
        </w:rPr>
        <w:t xml:space="preserve">, dans le </w:t>
      </w:r>
      <w:r w:rsidRPr="00083837">
        <w:rPr>
          <w:rFonts w:ascii="Times New Roman" w:hAnsi="Times New Roman"/>
          <w:i/>
        </w:rPr>
        <w:t>Bulletin du bibliophile</w:t>
      </w:r>
      <w:r>
        <w:rPr>
          <w:rFonts w:ascii="Times New Roman" w:hAnsi="Times New Roman"/>
        </w:rPr>
        <w:t>, 2013 / 2, p. 373-376.</w:t>
      </w:r>
    </w:p>
    <w:p w:rsidR="004F5C95" w:rsidRPr="00E07B33" w:rsidRDefault="00610B6E" w:rsidP="00E07B33">
      <w:pPr>
        <w:tabs>
          <w:tab w:val="left" w:pos="1120"/>
        </w:tabs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 – </w:t>
      </w:r>
      <w:r w:rsidRPr="00610B6E">
        <w:rPr>
          <w:rFonts w:ascii="Times New Roman" w:hAnsi="Times New Roman"/>
          <w:i/>
        </w:rPr>
        <w:t>Les genres au Moyen Âge : la question de l’hétérogénéité</w:t>
      </w:r>
      <w:r w:rsidRPr="00610B6E">
        <w:rPr>
          <w:rFonts w:ascii="Times New Roman" w:hAnsi="Times New Roman"/>
        </w:rPr>
        <w:t xml:space="preserve">, H. Charpentier et V. Fasseur </w:t>
      </w:r>
      <w:proofErr w:type="gramStart"/>
      <w:r w:rsidRPr="00610B6E">
        <w:rPr>
          <w:rFonts w:ascii="Times New Roman" w:hAnsi="Times New Roman"/>
        </w:rPr>
        <w:t>dir.,</w:t>
      </w:r>
      <w:proofErr w:type="gramEnd"/>
      <w:r w:rsidRPr="00610B6E">
        <w:rPr>
          <w:rFonts w:ascii="Times New Roman" w:hAnsi="Times New Roman"/>
        </w:rPr>
        <w:t xml:space="preserve"> </w:t>
      </w:r>
      <w:r w:rsidRPr="00610B6E">
        <w:rPr>
          <w:rFonts w:ascii="Times New Roman" w:hAnsi="Times New Roman"/>
          <w:i/>
        </w:rPr>
        <w:t>Méthode !</w:t>
      </w:r>
      <w:r w:rsidRPr="00610B6E">
        <w:rPr>
          <w:rFonts w:ascii="Times New Roman" w:hAnsi="Times New Roman"/>
        </w:rPr>
        <w:t xml:space="preserve">, 17, printemps 2010, Bandol, Vallongues, dans </w:t>
      </w:r>
      <w:r w:rsidRPr="00610B6E">
        <w:rPr>
          <w:rFonts w:ascii="Times New Roman" w:hAnsi="Times New Roman"/>
          <w:i/>
        </w:rPr>
        <w:t>Romania</w:t>
      </w:r>
      <w:r w:rsidRPr="00610B6E">
        <w:rPr>
          <w:rFonts w:ascii="Times New Roman" w:hAnsi="Times New Roman"/>
        </w:rPr>
        <w:t>, 131, 2013, p. 513-514.</w:t>
      </w:r>
    </w:p>
    <w:sectPr w:rsidR="004F5C95" w:rsidRPr="00E07B33" w:rsidSect="00E07B33">
      <w:footerReference w:type="even" r:id="rId5"/>
      <w:footerReference w:type="default" r:id="rId6"/>
      <w:type w:val="continuous"/>
      <w:pgSz w:w="11900" w:h="16840"/>
      <w:pgMar w:top="1134" w:right="1701" w:bottom="1134" w:left="1701" w:header="1077" w:footer="107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A0" w:rsidRDefault="00084845" w:rsidP="000460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645A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645A0" w:rsidRDefault="000645A0" w:rsidP="00A17BD8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A0" w:rsidRDefault="00084845" w:rsidP="000460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645A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63D83">
      <w:rPr>
        <w:rStyle w:val="Numrodepage"/>
        <w:noProof/>
      </w:rPr>
      <w:t>6</w:t>
    </w:r>
    <w:r>
      <w:rPr>
        <w:rStyle w:val="Numrodepage"/>
      </w:rPr>
      <w:fldChar w:fldCharType="end"/>
    </w:r>
  </w:p>
  <w:p w:rsidR="000645A0" w:rsidRDefault="000645A0" w:rsidP="00A17BD8">
    <w:pPr>
      <w:pStyle w:val="Pieddepage"/>
      <w:spacing w:before="120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stylePaneFormatFilter w:val="3701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0E3365"/>
    <w:rsid w:val="000234E6"/>
    <w:rsid w:val="000258D3"/>
    <w:rsid w:val="000306D7"/>
    <w:rsid w:val="000353BF"/>
    <w:rsid w:val="00037EA7"/>
    <w:rsid w:val="000460CA"/>
    <w:rsid w:val="0006004B"/>
    <w:rsid w:val="000645A0"/>
    <w:rsid w:val="00084845"/>
    <w:rsid w:val="00095B59"/>
    <w:rsid w:val="000A165C"/>
    <w:rsid w:val="000A1873"/>
    <w:rsid w:val="000D1806"/>
    <w:rsid w:val="000E3365"/>
    <w:rsid w:val="00114C94"/>
    <w:rsid w:val="001233F5"/>
    <w:rsid w:val="001534E6"/>
    <w:rsid w:val="001A1B6A"/>
    <w:rsid w:val="001B2D81"/>
    <w:rsid w:val="001B7A31"/>
    <w:rsid w:val="00200F69"/>
    <w:rsid w:val="00215E40"/>
    <w:rsid w:val="00216B80"/>
    <w:rsid w:val="002301BE"/>
    <w:rsid w:val="0026197C"/>
    <w:rsid w:val="00273650"/>
    <w:rsid w:val="00292F1F"/>
    <w:rsid w:val="0029556D"/>
    <w:rsid w:val="00295C22"/>
    <w:rsid w:val="002A77FF"/>
    <w:rsid w:val="002B457A"/>
    <w:rsid w:val="002E495D"/>
    <w:rsid w:val="002F413D"/>
    <w:rsid w:val="002F71A5"/>
    <w:rsid w:val="00302892"/>
    <w:rsid w:val="00302BA9"/>
    <w:rsid w:val="00311C11"/>
    <w:rsid w:val="003159F9"/>
    <w:rsid w:val="00343892"/>
    <w:rsid w:val="0035010C"/>
    <w:rsid w:val="00351FBA"/>
    <w:rsid w:val="00352548"/>
    <w:rsid w:val="003616AF"/>
    <w:rsid w:val="003619A0"/>
    <w:rsid w:val="00363D83"/>
    <w:rsid w:val="0039784B"/>
    <w:rsid w:val="003A18BC"/>
    <w:rsid w:val="003A3CC7"/>
    <w:rsid w:val="003C167F"/>
    <w:rsid w:val="003C69A2"/>
    <w:rsid w:val="003E0A01"/>
    <w:rsid w:val="004132F2"/>
    <w:rsid w:val="004439C3"/>
    <w:rsid w:val="0048005E"/>
    <w:rsid w:val="00496180"/>
    <w:rsid w:val="004F2FA2"/>
    <w:rsid w:val="004F5C95"/>
    <w:rsid w:val="00573A86"/>
    <w:rsid w:val="005A2AD0"/>
    <w:rsid w:val="005C2F97"/>
    <w:rsid w:val="005C52A0"/>
    <w:rsid w:val="005F42B8"/>
    <w:rsid w:val="00605DC5"/>
    <w:rsid w:val="00610B6E"/>
    <w:rsid w:val="00632D1F"/>
    <w:rsid w:val="00635D94"/>
    <w:rsid w:val="00656904"/>
    <w:rsid w:val="006A1F9C"/>
    <w:rsid w:val="006A5E43"/>
    <w:rsid w:val="006B25BE"/>
    <w:rsid w:val="006C68DD"/>
    <w:rsid w:val="006D2C33"/>
    <w:rsid w:val="006D3086"/>
    <w:rsid w:val="006D50EF"/>
    <w:rsid w:val="007065E3"/>
    <w:rsid w:val="007150E6"/>
    <w:rsid w:val="007A4FE9"/>
    <w:rsid w:val="007D3EF1"/>
    <w:rsid w:val="007F54A4"/>
    <w:rsid w:val="0080123A"/>
    <w:rsid w:val="00827D3D"/>
    <w:rsid w:val="00852AAD"/>
    <w:rsid w:val="00873600"/>
    <w:rsid w:val="00873D37"/>
    <w:rsid w:val="008903CC"/>
    <w:rsid w:val="008C24AA"/>
    <w:rsid w:val="008D2B07"/>
    <w:rsid w:val="008D658C"/>
    <w:rsid w:val="008F70CA"/>
    <w:rsid w:val="00927266"/>
    <w:rsid w:val="009415AD"/>
    <w:rsid w:val="009626A2"/>
    <w:rsid w:val="00964B76"/>
    <w:rsid w:val="0096527A"/>
    <w:rsid w:val="00971BDA"/>
    <w:rsid w:val="00983667"/>
    <w:rsid w:val="009A36DC"/>
    <w:rsid w:val="009B1C33"/>
    <w:rsid w:val="009B4C4B"/>
    <w:rsid w:val="009C0DE7"/>
    <w:rsid w:val="009C6ADB"/>
    <w:rsid w:val="009D13C8"/>
    <w:rsid w:val="00A06EB1"/>
    <w:rsid w:val="00A17BD8"/>
    <w:rsid w:val="00A230AB"/>
    <w:rsid w:val="00A27FC8"/>
    <w:rsid w:val="00A5152E"/>
    <w:rsid w:val="00A75525"/>
    <w:rsid w:val="00A869C5"/>
    <w:rsid w:val="00AB7622"/>
    <w:rsid w:val="00AC5C05"/>
    <w:rsid w:val="00AD107D"/>
    <w:rsid w:val="00AE0F34"/>
    <w:rsid w:val="00AF434F"/>
    <w:rsid w:val="00B05BB0"/>
    <w:rsid w:val="00B11AF4"/>
    <w:rsid w:val="00B730EF"/>
    <w:rsid w:val="00B75A27"/>
    <w:rsid w:val="00B86C09"/>
    <w:rsid w:val="00B9125D"/>
    <w:rsid w:val="00BA71AC"/>
    <w:rsid w:val="00BB596D"/>
    <w:rsid w:val="00BC154B"/>
    <w:rsid w:val="00BC6E66"/>
    <w:rsid w:val="00BE6C05"/>
    <w:rsid w:val="00BF7765"/>
    <w:rsid w:val="00C00158"/>
    <w:rsid w:val="00C0064B"/>
    <w:rsid w:val="00C238D4"/>
    <w:rsid w:val="00C3156F"/>
    <w:rsid w:val="00C50B47"/>
    <w:rsid w:val="00C530D3"/>
    <w:rsid w:val="00C71F69"/>
    <w:rsid w:val="00C8297E"/>
    <w:rsid w:val="00C943C9"/>
    <w:rsid w:val="00CA50E3"/>
    <w:rsid w:val="00CA5A03"/>
    <w:rsid w:val="00CD055E"/>
    <w:rsid w:val="00CF3F92"/>
    <w:rsid w:val="00D01204"/>
    <w:rsid w:val="00D34DBF"/>
    <w:rsid w:val="00D52562"/>
    <w:rsid w:val="00D55F04"/>
    <w:rsid w:val="00D63EB5"/>
    <w:rsid w:val="00D65C2B"/>
    <w:rsid w:val="00D661CA"/>
    <w:rsid w:val="00D94BF1"/>
    <w:rsid w:val="00DD609B"/>
    <w:rsid w:val="00E0008C"/>
    <w:rsid w:val="00E0225D"/>
    <w:rsid w:val="00E0271F"/>
    <w:rsid w:val="00E07B33"/>
    <w:rsid w:val="00E15FEB"/>
    <w:rsid w:val="00E17085"/>
    <w:rsid w:val="00E23E42"/>
    <w:rsid w:val="00E4026B"/>
    <w:rsid w:val="00E47A7E"/>
    <w:rsid w:val="00E96297"/>
    <w:rsid w:val="00EA4848"/>
    <w:rsid w:val="00ED3942"/>
    <w:rsid w:val="00ED7AFB"/>
    <w:rsid w:val="00EF4237"/>
    <w:rsid w:val="00EF575D"/>
    <w:rsid w:val="00F0506D"/>
    <w:rsid w:val="00F15E28"/>
    <w:rsid w:val="00F1683B"/>
    <w:rsid w:val="00F16D5E"/>
    <w:rsid w:val="00F176FF"/>
    <w:rsid w:val="00F30894"/>
    <w:rsid w:val="00F426D3"/>
    <w:rsid w:val="00F4359D"/>
    <w:rsid w:val="00F753D0"/>
    <w:rsid w:val="00F875AD"/>
    <w:rsid w:val="00FA50EA"/>
    <w:rsid w:val="00FE647F"/>
    <w:rsid w:val="00FF4855"/>
    <w:rsid w:val="00FF585B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97"/>
    <w:rPr>
      <w:rFonts w:cs="New York"/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633F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E32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33F9D"/>
    <w:rPr>
      <w:rFonts w:ascii="Lucida Grande" w:hAnsi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5C2F97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5999"/>
    <w:rPr>
      <w:rFonts w:cs="New York"/>
      <w:sz w:val="24"/>
      <w:szCs w:val="24"/>
    </w:rPr>
  </w:style>
  <w:style w:type="character" w:styleId="Marquenotebasdepage">
    <w:name w:val="footnote reference"/>
    <w:basedOn w:val="Policepardfaut"/>
    <w:uiPriority w:val="99"/>
    <w:rsid w:val="005C2F97"/>
    <w:rPr>
      <w:rFonts w:ascii="Geneva" w:hAnsi="Geneva" w:cs="Geneva"/>
      <w:position w:val="6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rsid w:val="005C2F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5999"/>
    <w:rPr>
      <w:rFonts w:cs="New York"/>
      <w:sz w:val="20"/>
      <w:szCs w:val="20"/>
    </w:rPr>
  </w:style>
  <w:style w:type="paragraph" w:customStyle="1" w:styleId="geneva">
    <w:name w:val="geneva"/>
    <w:basedOn w:val="Notedebasdepage"/>
    <w:uiPriority w:val="99"/>
    <w:rsid w:val="005C2F97"/>
    <w:pPr>
      <w:tabs>
        <w:tab w:val="left" w:pos="440"/>
      </w:tabs>
    </w:pPr>
    <w:rPr>
      <w:rFonts w:ascii="Geneva" w:hAnsi="Geneva" w:cs="Geneva"/>
      <w:position w:val="6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DD609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17B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17BD8"/>
    <w:rPr>
      <w:rFonts w:cs="New York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A17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yperlink" Target="http://peme.revues.org/2433" TargetMode="Externa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2233</Words>
  <Characters>12729</Characters>
  <Application>Microsoft Macintosh Word</Application>
  <DocSecurity>0</DocSecurity>
  <Lines>106</Lines>
  <Paragraphs>25</Paragraphs>
  <ScaleCrop>false</ScaleCrop>
  <Company> </Company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publilist</dc:title>
  <dc:subject/>
  <dc:creator>MDRT-LLA</dc:creator>
  <cp:keywords/>
  <dc:description/>
  <cp:lastModifiedBy>Florence Bouchet</cp:lastModifiedBy>
  <cp:revision>12</cp:revision>
  <cp:lastPrinted>2013-01-21T09:40:00Z</cp:lastPrinted>
  <dcterms:created xsi:type="dcterms:W3CDTF">2013-12-19T11:21:00Z</dcterms:created>
  <dcterms:modified xsi:type="dcterms:W3CDTF">2014-03-03T09:48:00Z</dcterms:modified>
</cp:coreProperties>
</file>